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41" w:rsidRPr="006706F0" w:rsidRDefault="00012F41" w:rsidP="00AA5D9F">
      <w:pPr>
        <w:spacing w:before="120"/>
        <w:ind w:left="482" w:hanging="482"/>
        <w:jc w:val="center"/>
        <w:rPr>
          <w:rFonts w:ascii="標楷體" w:eastAsia="標楷體" w:hAnsi="標楷體"/>
          <w:color w:val="000000"/>
          <w:sz w:val="52"/>
        </w:rPr>
      </w:pPr>
      <w:r w:rsidRPr="006706F0">
        <w:rPr>
          <w:rFonts w:ascii="標楷體" w:eastAsia="標楷體" w:hAnsi="標楷體" w:hint="eastAsia"/>
          <w:color w:val="000000"/>
          <w:sz w:val="52"/>
        </w:rPr>
        <w:t>《</w:t>
      </w:r>
      <w:r w:rsidRPr="006706F0">
        <w:rPr>
          <w:rFonts w:ascii="標楷體" w:eastAsia="標楷體" w:hAnsi="標楷體" w:hint="eastAsia"/>
          <w:b/>
          <w:color w:val="000000"/>
          <w:sz w:val="52"/>
        </w:rPr>
        <w:t>FASTENER檢測技術聯誼會</w:t>
      </w:r>
      <w:r w:rsidRPr="006706F0">
        <w:rPr>
          <w:rFonts w:ascii="標楷體" w:eastAsia="標楷體" w:hAnsi="標楷體" w:hint="eastAsia"/>
          <w:color w:val="000000"/>
          <w:sz w:val="52"/>
        </w:rPr>
        <w:t>》</w:t>
      </w:r>
    </w:p>
    <w:p w:rsidR="00E16638" w:rsidRPr="001E6697" w:rsidRDefault="00012F41" w:rsidP="00AA5D9F">
      <w:pPr>
        <w:ind w:left="482" w:hanging="482"/>
        <w:jc w:val="center"/>
        <w:rPr>
          <w:rFonts w:eastAsia="標楷體"/>
          <w:b/>
          <w:color w:val="000000" w:themeColor="text1"/>
          <w:sz w:val="36"/>
          <w:szCs w:val="32"/>
        </w:rPr>
      </w:pPr>
      <w:r w:rsidRPr="001E6697">
        <w:rPr>
          <w:rFonts w:ascii="標楷體" w:eastAsia="標楷體" w:hAnsi="標楷體" w:hint="eastAsia"/>
          <w:b/>
          <w:bCs/>
          <w:color w:val="000000" w:themeColor="text1"/>
          <w:sz w:val="40"/>
          <w:szCs w:val="32"/>
        </w:rPr>
        <w:t>主題：</w:t>
      </w:r>
      <w:r w:rsidR="00636969" w:rsidRPr="00636969">
        <w:rPr>
          <w:rFonts w:eastAsia="標楷體" w:hint="eastAsia"/>
          <w:b/>
          <w:color w:val="000000" w:themeColor="text1"/>
          <w:sz w:val="40"/>
          <w:szCs w:val="32"/>
        </w:rPr>
        <w:t>新版汽車扣件電鍍系統評鑑</w:t>
      </w:r>
      <w:r w:rsidR="00636969" w:rsidRPr="00636969">
        <w:rPr>
          <w:rFonts w:eastAsia="標楷體" w:hint="eastAsia"/>
          <w:b/>
          <w:color w:val="000000" w:themeColor="text1"/>
          <w:sz w:val="40"/>
          <w:szCs w:val="32"/>
        </w:rPr>
        <w:t>(AIAG PSA CQI-11 -2019.9)</w:t>
      </w:r>
      <w:r w:rsidR="00636969" w:rsidRPr="00636969">
        <w:rPr>
          <w:rFonts w:eastAsia="標楷體" w:hint="eastAsia"/>
          <w:b/>
          <w:color w:val="000000" w:themeColor="text1"/>
          <w:sz w:val="40"/>
          <w:szCs w:val="32"/>
        </w:rPr>
        <w:t>說明會</w:t>
      </w:r>
    </w:p>
    <w:p w:rsidR="00012F41" w:rsidRPr="00B73B6A" w:rsidRDefault="00012F41" w:rsidP="00AA5D9F">
      <w:pPr>
        <w:ind w:left="482" w:hanging="482"/>
        <w:jc w:val="center"/>
        <w:rPr>
          <w:rFonts w:ascii="標楷體" w:eastAsia="標楷體" w:hAnsi="標楷體"/>
          <w:sz w:val="28"/>
        </w:rPr>
      </w:pP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hint="eastAsia"/>
          <w:sz w:val="52"/>
        </w:rPr>
        <w:t>邀請函</w:t>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r w:rsidRPr="00B73B6A">
        <w:rPr>
          <w:rFonts w:ascii="標楷體" w:eastAsia="標楷體" w:hAnsi="標楷體"/>
          <w:sz w:val="32"/>
        </w:rPr>
        <w:sym w:font="Wingdings" w:char="F07B"/>
      </w:r>
    </w:p>
    <w:p w:rsidR="005B4A97" w:rsidRPr="00E767F9" w:rsidRDefault="005B4A97" w:rsidP="00AA5D9F">
      <w:pPr>
        <w:spacing w:line="300" w:lineRule="exact"/>
        <w:ind w:rightChars="49" w:right="118"/>
        <w:rPr>
          <w:rFonts w:ascii="標楷體" w:eastAsia="標楷體" w:hAnsi="標楷體"/>
          <w:b/>
          <w:sz w:val="28"/>
          <w:szCs w:val="28"/>
        </w:rPr>
      </w:pPr>
      <w:r w:rsidRPr="00E767F9">
        <w:rPr>
          <w:rFonts w:ascii="標楷體" w:eastAsia="標楷體" w:hAnsi="標楷體" w:hint="eastAsia"/>
          <w:b/>
          <w:sz w:val="28"/>
          <w:szCs w:val="28"/>
        </w:rPr>
        <w:t>目的：</w:t>
      </w:r>
    </w:p>
    <w:p w:rsidR="005A1D10" w:rsidRPr="00AA5D9F" w:rsidRDefault="005A1D10" w:rsidP="00AA5D9F">
      <w:pPr>
        <w:pStyle w:val="Web"/>
        <w:spacing w:before="0" w:beforeAutospacing="0" w:after="0" w:afterAutospacing="0" w:line="300" w:lineRule="exact"/>
        <w:ind w:leftChars="14" w:left="34" w:right="57" w:firstLineChars="10" w:firstLine="28"/>
        <w:rPr>
          <w:rFonts w:ascii="標楷體" w:eastAsia="標楷體" w:hAnsi="標楷體"/>
          <w:b/>
          <w:bCs/>
          <w:w w:val="90"/>
          <w:sz w:val="28"/>
        </w:rPr>
      </w:pPr>
      <w:r w:rsidRPr="00AA5D9F">
        <w:rPr>
          <w:rFonts w:ascii="標楷體" w:eastAsia="標楷體" w:hAnsi="標楷體" w:hint="eastAsia"/>
          <w:b/>
          <w:bCs/>
          <w:sz w:val="28"/>
        </w:rPr>
        <w:t xml:space="preserve">    </w:t>
      </w:r>
      <w:r w:rsidRPr="00AA5D9F">
        <w:rPr>
          <w:rFonts w:ascii="標楷體" w:eastAsia="標楷體" w:hAnsi="標楷體"/>
          <w:b/>
          <w:bCs/>
          <w:w w:val="90"/>
          <w:sz w:val="28"/>
        </w:rPr>
        <w:t>美國汽車工業行動集團(Automotive Industry Action Group</w:t>
      </w:r>
      <w:r w:rsidRPr="00AA5D9F">
        <w:rPr>
          <w:rFonts w:ascii="標楷體" w:eastAsia="標楷體" w:hAnsi="標楷體" w:hint="eastAsia"/>
          <w:b/>
          <w:bCs/>
          <w:w w:val="90"/>
          <w:sz w:val="28"/>
        </w:rPr>
        <w:t>,</w:t>
      </w:r>
      <w:r w:rsidRPr="00AA5D9F">
        <w:rPr>
          <w:rFonts w:ascii="標楷體" w:eastAsia="標楷體" w:hAnsi="標楷體"/>
          <w:b/>
          <w:bCs/>
          <w:w w:val="90"/>
          <w:sz w:val="28"/>
        </w:rPr>
        <w:t xml:space="preserve"> AIAG)是美國三大車</w:t>
      </w:r>
      <w:r w:rsidRPr="00AA5D9F">
        <w:rPr>
          <w:rFonts w:ascii="標楷體" w:eastAsia="標楷體" w:hAnsi="標楷體" w:hint="eastAsia"/>
          <w:b/>
          <w:bCs/>
          <w:w w:val="90"/>
          <w:sz w:val="28"/>
        </w:rPr>
        <w:t>廠</w:t>
      </w:r>
      <w:r w:rsidRPr="00AA5D9F">
        <w:rPr>
          <w:rFonts w:ascii="標楷體" w:eastAsia="標楷體" w:hAnsi="標楷體"/>
          <w:b/>
          <w:bCs/>
          <w:w w:val="90"/>
          <w:sz w:val="28"/>
        </w:rPr>
        <w:t>（通用、福特、克萊斯勒）共同建立的組織。它為汽車整車製造商和零組件供應商提供了一個唯一的平台以共同處理</w:t>
      </w:r>
      <w:r w:rsidRPr="00AA5D9F">
        <w:rPr>
          <w:rFonts w:ascii="標楷體" w:eastAsia="標楷體" w:hAnsi="標楷體" w:hint="eastAsia"/>
          <w:b/>
          <w:bCs/>
          <w:w w:val="90"/>
          <w:sz w:val="28"/>
        </w:rPr>
        <w:t>及</w:t>
      </w:r>
      <w:r w:rsidRPr="00AA5D9F">
        <w:rPr>
          <w:rFonts w:ascii="標楷體" w:eastAsia="標楷體" w:hAnsi="標楷體"/>
          <w:b/>
          <w:bCs/>
          <w:w w:val="90"/>
          <w:sz w:val="28"/>
        </w:rPr>
        <w:t>解決影響全球汽車供應鏈的問題。</w:t>
      </w:r>
    </w:p>
    <w:p w:rsidR="00FB11FD" w:rsidRPr="00AA5D9F" w:rsidRDefault="00FB11FD" w:rsidP="00AA5D9F">
      <w:pPr>
        <w:pStyle w:val="Web"/>
        <w:spacing w:before="0" w:beforeAutospacing="0" w:after="0" w:afterAutospacing="0" w:line="300" w:lineRule="exact"/>
        <w:ind w:leftChars="14" w:left="34" w:right="57" w:firstLineChars="210" w:firstLine="530"/>
        <w:rPr>
          <w:rFonts w:ascii="標楷體" w:eastAsia="標楷體" w:hAnsi="標楷體"/>
          <w:b/>
          <w:bCs/>
          <w:w w:val="90"/>
          <w:sz w:val="28"/>
        </w:rPr>
      </w:pPr>
      <w:r w:rsidRPr="00AA5D9F">
        <w:rPr>
          <w:rFonts w:ascii="標楷體" w:eastAsia="標楷體" w:hAnsi="標楷體"/>
          <w:b/>
          <w:bCs/>
          <w:w w:val="90"/>
          <w:sz w:val="28"/>
        </w:rPr>
        <w:t>汽</w:t>
      </w:r>
      <w:r w:rsidRPr="00AA5D9F">
        <w:rPr>
          <w:rFonts w:ascii="標楷體" w:eastAsia="標楷體" w:hAnsi="標楷體" w:hint="eastAsia"/>
          <w:b/>
          <w:sz w:val="28"/>
        </w:rPr>
        <w:t>車件電鍍管理系統評鑑(AIAG PSA CQI-11)</w:t>
      </w:r>
      <w:r w:rsidRPr="00AA5D9F">
        <w:rPr>
          <w:rFonts w:ascii="標楷體" w:eastAsia="標楷體" w:hAnsi="標楷體"/>
          <w:b/>
          <w:bCs/>
          <w:w w:val="90"/>
          <w:sz w:val="28"/>
        </w:rPr>
        <w:t>於</w:t>
      </w:r>
      <w:r w:rsidRPr="00AA5D9F">
        <w:rPr>
          <w:rFonts w:ascii="標楷體" w:eastAsia="標楷體" w:hAnsi="標楷體"/>
          <w:b/>
          <w:sz w:val="28"/>
        </w:rPr>
        <w:t>20</w:t>
      </w:r>
      <w:r w:rsidRPr="00AA5D9F">
        <w:rPr>
          <w:rFonts w:ascii="標楷體" w:eastAsia="標楷體" w:hAnsi="標楷體" w:hint="eastAsia"/>
          <w:b/>
          <w:sz w:val="28"/>
        </w:rPr>
        <w:t>19</w:t>
      </w:r>
      <w:r w:rsidRPr="00AA5D9F">
        <w:rPr>
          <w:rFonts w:ascii="標楷體" w:eastAsia="標楷體" w:hAnsi="標楷體"/>
          <w:b/>
          <w:sz w:val="28"/>
          <w:lang w:val="zh-TW"/>
        </w:rPr>
        <w:t>年</w:t>
      </w:r>
      <w:r w:rsidRPr="00AA5D9F">
        <w:rPr>
          <w:rFonts w:ascii="標楷體" w:eastAsia="標楷體" w:hAnsi="標楷體" w:hint="eastAsia"/>
          <w:b/>
          <w:sz w:val="28"/>
        </w:rPr>
        <w:t>9月</w:t>
      </w:r>
      <w:r w:rsidRPr="00AA5D9F">
        <w:rPr>
          <w:rFonts w:ascii="標楷體" w:eastAsia="標楷體" w:hAnsi="標楷體"/>
          <w:b/>
          <w:sz w:val="28"/>
          <w:lang w:val="zh-TW"/>
        </w:rPr>
        <w:t>發行第</w:t>
      </w:r>
      <w:r w:rsidRPr="00AA5D9F">
        <w:rPr>
          <w:rFonts w:ascii="標楷體" w:eastAsia="標楷體" w:hAnsi="標楷體" w:hint="eastAsia"/>
          <w:b/>
          <w:sz w:val="28"/>
          <w:lang w:val="zh-TW"/>
        </w:rPr>
        <w:t>三</w:t>
      </w:r>
      <w:r w:rsidRPr="00AA5D9F">
        <w:rPr>
          <w:rFonts w:ascii="標楷體" w:eastAsia="標楷體" w:hAnsi="標楷體"/>
          <w:b/>
          <w:sz w:val="28"/>
          <w:lang w:val="zh-TW"/>
        </w:rPr>
        <w:t>版</w:t>
      </w:r>
      <w:r w:rsidRPr="00AA5D9F">
        <w:rPr>
          <w:rFonts w:ascii="標楷體" w:eastAsia="標楷體" w:hAnsi="標楷體"/>
          <w:b/>
          <w:bCs/>
          <w:w w:val="90"/>
          <w:sz w:val="28"/>
        </w:rPr>
        <w:t>，</w:t>
      </w:r>
      <w:r w:rsidRPr="00AA5D9F">
        <w:rPr>
          <w:rFonts w:ascii="標楷體" w:eastAsia="標楷體" w:hAnsi="標楷體" w:hint="eastAsia"/>
          <w:b/>
          <w:bCs/>
          <w:w w:val="90"/>
          <w:sz w:val="28"/>
        </w:rPr>
        <w:t>車廠客戶目前均已要求</w:t>
      </w:r>
      <w:r w:rsidRPr="00AA5D9F">
        <w:rPr>
          <w:rFonts w:ascii="標楷體" w:eastAsia="標楷體" w:hAnsi="標楷體"/>
          <w:b/>
          <w:bCs/>
          <w:w w:val="90"/>
          <w:sz w:val="28"/>
        </w:rPr>
        <w:t>以</w:t>
      </w:r>
      <w:r w:rsidRPr="00AA5D9F">
        <w:rPr>
          <w:rFonts w:ascii="標楷體" w:eastAsia="標楷體" w:hAnsi="標楷體"/>
          <w:b/>
          <w:sz w:val="28"/>
        </w:rPr>
        <w:t>20</w:t>
      </w:r>
      <w:r w:rsidRPr="00AA5D9F">
        <w:rPr>
          <w:rFonts w:ascii="標楷體" w:eastAsia="標楷體" w:hAnsi="標楷體" w:hint="eastAsia"/>
          <w:b/>
          <w:sz w:val="28"/>
        </w:rPr>
        <w:t>19</w:t>
      </w:r>
      <w:r w:rsidRPr="00AA5D9F">
        <w:rPr>
          <w:rFonts w:ascii="標楷體" w:eastAsia="標楷體" w:hAnsi="標楷體"/>
          <w:b/>
          <w:sz w:val="28"/>
          <w:lang w:val="zh-TW"/>
        </w:rPr>
        <w:t>年版</w:t>
      </w:r>
      <w:r w:rsidRPr="00AA5D9F">
        <w:rPr>
          <w:rFonts w:ascii="標楷體" w:eastAsia="標楷體" w:hAnsi="標楷體" w:hint="eastAsia"/>
          <w:b/>
          <w:sz w:val="28"/>
          <w:lang w:val="zh-TW"/>
        </w:rPr>
        <w:t>進行第二者稽核</w:t>
      </w:r>
      <w:r w:rsidRPr="00AA5D9F">
        <w:rPr>
          <w:rFonts w:ascii="標楷體" w:eastAsia="標楷體" w:hAnsi="標楷體"/>
          <w:b/>
          <w:bCs/>
          <w:w w:val="90"/>
          <w:sz w:val="28"/>
        </w:rPr>
        <w:t>。</w:t>
      </w:r>
      <w:r w:rsidRPr="00AA5D9F">
        <w:rPr>
          <w:rFonts w:ascii="標楷體" w:eastAsia="標楷體" w:hAnsi="標楷體" w:hint="eastAsia"/>
          <w:b/>
          <w:sz w:val="28"/>
        </w:rPr>
        <w:t>AIAG CQI-11</w:t>
      </w:r>
      <w:r w:rsidRPr="00AA5D9F">
        <w:rPr>
          <w:rFonts w:ascii="標楷體" w:eastAsia="標楷體" w:hAnsi="標楷體"/>
          <w:b/>
          <w:bCs/>
          <w:w w:val="90"/>
          <w:sz w:val="28"/>
        </w:rPr>
        <w:t>可用於評鑑製造廠商內部及其供應</w:t>
      </w:r>
      <w:r w:rsidRPr="00AA5D9F">
        <w:rPr>
          <w:rFonts w:ascii="標楷體" w:eastAsia="標楷體" w:hAnsi="標楷體" w:hint="eastAsia"/>
          <w:b/>
          <w:bCs/>
          <w:w w:val="90"/>
          <w:sz w:val="28"/>
        </w:rPr>
        <w:t>商(</w:t>
      </w:r>
      <w:r w:rsidRPr="00AA5D9F">
        <w:rPr>
          <w:rFonts w:ascii="標楷體" w:eastAsia="標楷體" w:hAnsi="標楷體" w:hint="eastAsia"/>
          <w:b/>
          <w:sz w:val="28"/>
        </w:rPr>
        <w:t>電鍍</w:t>
      </w:r>
      <w:r w:rsidRPr="00AA5D9F">
        <w:rPr>
          <w:rFonts w:eastAsia="標楷體" w:hAnsi="標楷體"/>
          <w:b/>
          <w:sz w:val="28"/>
          <w:lang w:val="zh-TW"/>
        </w:rPr>
        <w:t>處理</w:t>
      </w:r>
      <w:r w:rsidRPr="00AA5D9F">
        <w:rPr>
          <w:rFonts w:ascii="標楷體" w:eastAsia="標楷體" w:hAnsi="標楷體" w:hint="eastAsia"/>
          <w:b/>
          <w:bCs/>
          <w:w w:val="90"/>
          <w:sz w:val="28"/>
        </w:rPr>
        <w:t>)</w:t>
      </w:r>
      <w:r w:rsidRPr="00AA5D9F">
        <w:rPr>
          <w:rFonts w:ascii="標楷體" w:eastAsia="標楷體" w:hAnsi="標楷體"/>
          <w:b/>
          <w:bCs/>
          <w:w w:val="90"/>
          <w:sz w:val="28"/>
        </w:rPr>
        <w:t>能力是否符合客戶、規範及製造廠本身之需求。未符合CQI-</w:t>
      </w:r>
      <w:r w:rsidRPr="00AA5D9F">
        <w:rPr>
          <w:rFonts w:ascii="標楷體" w:eastAsia="標楷體" w:hAnsi="標楷體" w:hint="eastAsia"/>
          <w:b/>
          <w:bCs/>
          <w:w w:val="90"/>
          <w:sz w:val="28"/>
        </w:rPr>
        <w:t>11</w:t>
      </w:r>
      <w:r w:rsidRPr="00AA5D9F">
        <w:rPr>
          <w:rFonts w:ascii="標楷體" w:eastAsia="標楷體" w:hAnsi="標楷體"/>
          <w:b/>
          <w:bCs/>
          <w:w w:val="90"/>
          <w:sz w:val="28"/>
        </w:rPr>
        <w:t>系統評鑑者就無法</w:t>
      </w:r>
      <w:r w:rsidR="00AA5D9F">
        <w:rPr>
          <w:rFonts w:ascii="標楷體" w:eastAsia="標楷體" w:hAnsi="標楷體" w:hint="eastAsia"/>
          <w:b/>
          <w:bCs/>
          <w:w w:val="90"/>
          <w:sz w:val="28"/>
        </w:rPr>
        <w:t>進</w:t>
      </w:r>
      <w:r w:rsidRPr="00AA5D9F">
        <w:rPr>
          <w:rFonts w:ascii="標楷體" w:eastAsia="標楷體" w:hAnsi="標楷體"/>
          <w:b/>
          <w:bCs/>
          <w:w w:val="90"/>
          <w:sz w:val="28"/>
        </w:rPr>
        <w:t>入</w:t>
      </w:r>
      <w:r w:rsidRPr="00AA5D9F">
        <w:rPr>
          <w:rFonts w:ascii="標楷體" w:eastAsia="標楷體" w:hAnsi="標楷體"/>
          <w:b/>
          <w:sz w:val="28"/>
        </w:rPr>
        <w:t>IATF</w:t>
      </w:r>
      <w:r w:rsidRPr="00AA5D9F">
        <w:rPr>
          <w:rFonts w:ascii="標楷體" w:eastAsia="標楷體" w:hAnsi="標楷體"/>
          <w:b/>
          <w:bCs/>
          <w:w w:val="90"/>
          <w:sz w:val="28"/>
        </w:rPr>
        <w:t>汽車</w:t>
      </w:r>
      <w:r w:rsidRPr="00AA5D9F">
        <w:rPr>
          <w:rFonts w:ascii="標楷體" w:eastAsia="標楷體" w:hAnsi="標楷體" w:hint="eastAsia"/>
          <w:b/>
          <w:bCs/>
          <w:w w:val="90"/>
          <w:sz w:val="28"/>
        </w:rPr>
        <w:t>業</w:t>
      </w:r>
      <w:r w:rsidRPr="00AA5D9F">
        <w:rPr>
          <w:rFonts w:ascii="標楷體" w:eastAsia="標楷體" w:hAnsi="標楷體"/>
          <w:b/>
          <w:bCs/>
          <w:w w:val="90"/>
          <w:sz w:val="28"/>
        </w:rPr>
        <w:t>供應鏈，亦即AIAG CQI-</w:t>
      </w:r>
      <w:r w:rsidRPr="00AA5D9F">
        <w:rPr>
          <w:rFonts w:ascii="標楷體" w:eastAsia="標楷體" w:hAnsi="標楷體" w:hint="eastAsia"/>
          <w:b/>
          <w:bCs/>
          <w:w w:val="90"/>
          <w:sz w:val="28"/>
        </w:rPr>
        <w:t>11</w:t>
      </w:r>
      <w:r w:rsidRPr="00AA5D9F">
        <w:rPr>
          <w:rFonts w:ascii="標楷體" w:eastAsia="標楷體" w:hAnsi="標楷體" w:hint="eastAsia"/>
          <w:b/>
          <w:bCs/>
          <w:sz w:val="28"/>
        </w:rPr>
        <w:t>電鍍</w:t>
      </w:r>
      <w:r w:rsidRPr="00AA5D9F">
        <w:rPr>
          <w:rFonts w:ascii="標楷體" w:eastAsia="標楷體" w:hAnsi="標楷體"/>
          <w:b/>
          <w:bCs/>
          <w:w w:val="90"/>
          <w:sz w:val="28"/>
        </w:rPr>
        <w:t>評鑑系統之建立是台灣汽車零組件</w:t>
      </w:r>
      <w:r w:rsidR="00AA5D9F">
        <w:rPr>
          <w:rFonts w:ascii="標楷體" w:eastAsia="標楷體" w:hAnsi="標楷體" w:hint="eastAsia"/>
          <w:b/>
          <w:bCs/>
          <w:w w:val="90"/>
          <w:sz w:val="28"/>
        </w:rPr>
        <w:t>進</w:t>
      </w:r>
      <w:r w:rsidRPr="00AA5D9F">
        <w:rPr>
          <w:rFonts w:ascii="標楷體" w:eastAsia="標楷體" w:hAnsi="標楷體"/>
          <w:b/>
          <w:bCs/>
          <w:w w:val="90"/>
          <w:sz w:val="28"/>
        </w:rPr>
        <w:t>入 OEM市場最重要的關鍵。</w:t>
      </w:r>
    </w:p>
    <w:p w:rsidR="00FB11FD" w:rsidRPr="00AA5D9F" w:rsidRDefault="00FB11FD" w:rsidP="00AA5D9F">
      <w:pPr>
        <w:autoSpaceDE w:val="0"/>
        <w:autoSpaceDN w:val="0"/>
        <w:adjustRightInd w:val="0"/>
        <w:spacing w:line="300" w:lineRule="exact"/>
        <w:ind w:leftChars="14" w:left="34" w:right="151" w:firstLineChars="210" w:firstLine="530"/>
        <w:jc w:val="both"/>
        <w:rPr>
          <w:rFonts w:ascii="標楷體" w:eastAsia="標楷體" w:hAnsi="標楷體"/>
          <w:b/>
          <w:bCs/>
          <w:color w:val="000000"/>
          <w:spacing w:val="15"/>
          <w:sz w:val="28"/>
          <w:szCs w:val="24"/>
        </w:rPr>
      </w:pPr>
      <w:r w:rsidRPr="00AA5D9F">
        <w:rPr>
          <w:rFonts w:ascii="標楷體" w:eastAsia="標楷體" w:hAnsi="標楷體" w:hint="eastAsia"/>
          <w:b/>
          <w:bCs/>
          <w:color w:val="000000"/>
          <w:w w:val="90"/>
          <w:sz w:val="28"/>
          <w:szCs w:val="24"/>
        </w:rPr>
        <w:t>本課程</w:t>
      </w:r>
      <w:r w:rsidR="00AA5D9F">
        <w:rPr>
          <w:rFonts w:ascii="標楷體" w:eastAsia="標楷體" w:hAnsi="標楷體" w:hint="eastAsia"/>
          <w:b/>
          <w:bCs/>
          <w:color w:val="000000"/>
          <w:w w:val="90"/>
          <w:sz w:val="28"/>
          <w:szCs w:val="24"/>
        </w:rPr>
        <w:t>由</w:t>
      </w:r>
      <w:r w:rsidRPr="00AA5D9F">
        <w:rPr>
          <w:rFonts w:ascii="標楷體" w:eastAsia="標楷體" w:hAnsi="標楷體" w:hint="eastAsia"/>
          <w:b/>
          <w:bCs/>
          <w:color w:val="000000"/>
          <w:w w:val="90"/>
          <w:sz w:val="28"/>
          <w:szCs w:val="24"/>
        </w:rPr>
        <w:t>具汽車中心廠經歷背景且輔導</w:t>
      </w:r>
      <w:r w:rsidRPr="00AA5D9F">
        <w:rPr>
          <w:rFonts w:ascii="標楷體" w:eastAsia="標楷體" w:hAnsi="標楷體" w:hint="eastAsia"/>
          <w:b/>
          <w:color w:val="000000"/>
          <w:kern w:val="0"/>
          <w:sz w:val="28"/>
          <w:szCs w:val="24"/>
        </w:rPr>
        <w:t>CQI-9</w:t>
      </w:r>
      <w:r w:rsidRPr="00AA5D9F">
        <w:rPr>
          <w:rFonts w:ascii="標楷體" w:eastAsia="標楷體" w:hAnsi="標楷體"/>
          <w:b/>
          <w:sz w:val="28"/>
          <w:szCs w:val="24"/>
        </w:rPr>
        <w:t>,</w:t>
      </w:r>
      <w:r w:rsidRPr="00AA5D9F">
        <w:rPr>
          <w:rFonts w:ascii="標楷體" w:eastAsia="標楷體" w:hAnsi="標楷體" w:hint="eastAsia"/>
          <w:b/>
          <w:color w:val="000000"/>
          <w:kern w:val="0"/>
          <w:sz w:val="28"/>
          <w:szCs w:val="24"/>
        </w:rPr>
        <w:t>11</w:t>
      </w:r>
      <w:r w:rsidRPr="00AA5D9F">
        <w:rPr>
          <w:rFonts w:ascii="標楷體" w:eastAsia="標楷體" w:hAnsi="標楷體"/>
          <w:b/>
          <w:sz w:val="28"/>
          <w:szCs w:val="24"/>
        </w:rPr>
        <w:t>,</w:t>
      </w:r>
      <w:r w:rsidRPr="00AA5D9F">
        <w:rPr>
          <w:rFonts w:ascii="標楷體" w:eastAsia="標楷體" w:hAnsi="標楷體" w:hint="eastAsia"/>
          <w:b/>
          <w:color w:val="000000"/>
          <w:kern w:val="0"/>
          <w:sz w:val="28"/>
          <w:szCs w:val="24"/>
        </w:rPr>
        <w:t>12</w:t>
      </w:r>
      <w:r w:rsidRPr="00AA5D9F">
        <w:rPr>
          <w:rFonts w:ascii="標楷體" w:eastAsia="標楷體" w:hAnsi="標楷體" w:hint="eastAsia"/>
          <w:b/>
          <w:bCs/>
          <w:color w:val="000000"/>
          <w:w w:val="90"/>
          <w:sz w:val="28"/>
          <w:szCs w:val="24"/>
        </w:rPr>
        <w:t>經驗之專家，協助學員了</w:t>
      </w:r>
      <w:r w:rsidRPr="00AA5D9F">
        <w:rPr>
          <w:rFonts w:ascii="標楷體" w:eastAsia="標楷體" w:hAnsi="標楷體" w:hint="eastAsia"/>
          <w:b/>
          <w:bCs/>
          <w:w w:val="90"/>
          <w:sz w:val="28"/>
          <w:szCs w:val="24"/>
        </w:rPr>
        <w:t>解汽車市場對電鍍管理系統及製程穩定性之各細項要求；並</w:t>
      </w:r>
      <w:r w:rsidRPr="00AA5D9F">
        <w:rPr>
          <w:rFonts w:ascii="標楷體" w:eastAsia="標楷體" w:hAnsi="標楷體" w:hint="eastAsia"/>
          <w:b/>
          <w:color w:val="000000"/>
          <w:sz w:val="28"/>
          <w:szCs w:val="24"/>
        </w:rPr>
        <w:t>藉由自我稽核</w:t>
      </w:r>
      <w:r w:rsidRPr="00AA5D9F">
        <w:rPr>
          <w:rFonts w:ascii="標楷體" w:eastAsia="標楷體" w:hAnsi="標楷體" w:hint="eastAsia"/>
          <w:b/>
          <w:bCs/>
          <w:w w:val="90"/>
          <w:sz w:val="28"/>
          <w:szCs w:val="24"/>
        </w:rPr>
        <w:t>及</w:t>
      </w:r>
      <w:r w:rsidRPr="00AA5D9F">
        <w:rPr>
          <w:rFonts w:ascii="標楷體" w:eastAsia="標楷體" w:hAnsi="標楷體" w:hint="eastAsia"/>
          <w:b/>
          <w:color w:val="000000"/>
          <w:sz w:val="28"/>
          <w:szCs w:val="24"/>
        </w:rPr>
        <w:t>持續改善來</w:t>
      </w:r>
      <w:r w:rsidRPr="00AA5D9F">
        <w:rPr>
          <w:rFonts w:ascii="標楷體" w:eastAsia="標楷體" w:hAnsi="標楷體" w:hint="eastAsia"/>
          <w:b/>
          <w:sz w:val="28"/>
          <w:szCs w:val="24"/>
        </w:rPr>
        <w:t>提升</w:t>
      </w:r>
      <w:r w:rsidRPr="00AA5D9F">
        <w:rPr>
          <w:rFonts w:ascii="標楷體" w:eastAsia="標楷體" w:hAnsi="標楷體" w:hint="eastAsia"/>
          <w:b/>
          <w:bCs/>
          <w:sz w:val="28"/>
          <w:szCs w:val="24"/>
        </w:rPr>
        <w:t>汽車</w:t>
      </w:r>
      <w:r w:rsidRPr="00AA5D9F">
        <w:rPr>
          <w:rFonts w:ascii="標楷體" w:eastAsia="標楷體" w:hAnsi="標楷體" w:hint="eastAsia"/>
          <w:b/>
          <w:sz w:val="28"/>
          <w:szCs w:val="24"/>
        </w:rPr>
        <w:t>件電鍍</w:t>
      </w:r>
      <w:r w:rsidRPr="00AA5D9F">
        <w:rPr>
          <w:rFonts w:ascii="標楷體" w:eastAsia="標楷體" w:hAnsi="標楷體" w:hint="eastAsia"/>
          <w:b/>
          <w:bCs/>
          <w:sz w:val="28"/>
          <w:szCs w:val="24"/>
        </w:rPr>
        <w:t>作</w:t>
      </w:r>
      <w:r w:rsidRPr="00AA5D9F">
        <w:rPr>
          <w:rFonts w:ascii="標楷體" w:eastAsia="標楷體" w:hAnsi="標楷體" w:hint="eastAsia"/>
          <w:b/>
          <w:sz w:val="28"/>
          <w:szCs w:val="24"/>
        </w:rPr>
        <w:t>業的品質穩定性及附加價值</w:t>
      </w:r>
      <w:r w:rsidRPr="00AA5D9F">
        <w:rPr>
          <w:rFonts w:ascii="標楷體" w:eastAsia="標楷體" w:hAnsi="標楷體"/>
          <w:b/>
          <w:sz w:val="28"/>
          <w:szCs w:val="24"/>
        </w:rPr>
        <w:t>，</w:t>
      </w:r>
      <w:r w:rsidRPr="00AA5D9F">
        <w:rPr>
          <w:rFonts w:ascii="標楷體" w:eastAsia="標楷體" w:hAnsi="標楷體" w:hint="eastAsia"/>
          <w:b/>
          <w:sz w:val="28"/>
          <w:szCs w:val="24"/>
        </w:rPr>
        <w:t>降低重工報廢</w:t>
      </w:r>
      <w:r w:rsidRPr="00AA5D9F">
        <w:rPr>
          <w:rFonts w:ascii="標楷體" w:eastAsia="標楷體" w:hAnsi="標楷體" w:hint="eastAsia"/>
          <w:b/>
          <w:color w:val="000000"/>
          <w:sz w:val="28"/>
          <w:szCs w:val="24"/>
        </w:rPr>
        <w:t>。</w:t>
      </w:r>
    </w:p>
    <w:p w:rsidR="005C0DF7" w:rsidRPr="00AA5D9F" w:rsidRDefault="000945C6" w:rsidP="00AA5D9F">
      <w:pPr>
        <w:spacing w:line="300" w:lineRule="exact"/>
        <w:rPr>
          <w:rFonts w:ascii="標楷體" w:eastAsia="標楷體" w:hAnsi="標楷體"/>
          <w:b/>
          <w:sz w:val="28"/>
          <w:szCs w:val="24"/>
        </w:rPr>
      </w:pPr>
      <w:r w:rsidRPr="00AA5D9F">
        <w:rPr>
          <w:rFonts w:ascii="標楷體" w:eastAsia="標楷體" w:hAnsi="標楷體" w:hint="eastAsia"/>
          <w:b/>
          <w:sz w:val="28"/>
          <w:szCs w:val="24"/>
        </w:rPr>
        <w:t>◆課程大綱：</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bCs/>
          <w:w w:val="90"/>
          <w:sz w:val="28"/>
          <w:szCs w:val="24"/>
        </w:rPr>
      </w:pPr>
      <w:r w:rsidRPr="00AA5D9F">
        <w:rPr>
          <w:rFonts w:ascii="標楷體" w:eastAsia="標楷體" w:hAnsi="標楷體" w:hint="eastAsia"/>
          <w:b/>
          <w:bCs/>
          <w:w w:val="90"/>
          <w:sz w:val="28"/>
          <w:szCs w:val="24"/>
        </w:rPr>
        <w:t>1.</w:t>
      </w:r>
      <w:r w:rsidRPr="00AA5D9F">
        <w:rPr>
          <w:rFonts w:ascii="標楷體" w:eastAsia="標楷體" w:hAnsi="標楷體" w:hint="eastAsia"/>
          <w:b/>
          <w:sz w:val="28"/>
          <w:szCs w:val="24"/>
        </w:rPr>
        <w:t xml:space="preserve"> </w:t>
      </w:r>
      <w:r w:rsidRPr="00AA5D9F">
        <w:rPr>
          <w:rFonts w:ascii="標楷體" w:eastAsia="標楷體" w:hAnsi="標楷體" w:hint="eastAsia"/>
          <w:b/>
          <w:bCs/>
          <w:w w:val="90"/>
          <w:sz w:val="28"/>
          <w:szCs w:val="24"/>
        </w:rPr>
        <w:t>2019</w:t>
      </w:r>
      <w:r w:rsidRPr="00AA5D9F">
        <w:rPr>
          <w:rFonts w:ascii="標楷體" w:eastAsia="標楷體" w:hAnsi="標楷體" w:hint="eastAsia"/>
          <w:b/>
          <w:sz w:val="28"/>
          <w:szCs w:val="24"/>
        </w:rPr>
        <w:t>年</w:t>
      </w:r>
      <w:r w:rsidRPr="00AA5D9F">
        <w:rPr>
          <w:rFonts w:ascii="標楷體" w:eastAsia="標楷體" w:hAnsi="標楷體" w:hint="eastAsia"/>
          <w:b/>
          <w:bCs/>
          <w:w w:val="90"/>
          <w:sz w:val="28"/>
          <w:szCs w:val="24"/>
        </w:rPr>
        <w:t>第三版</w:t>
      </w:r>
      <w:r w:rsidRPr="00AA5D9F">
        <w:rPr>
          <w:rFonts w:ascii="標楷體" w:eastAsia="標楷體" w:hAnsi="標楷體" w:hint="eastAsia"/>
          <w:b/>
          <w:color w:val="000000"/>
          <w:kern w:val="2"/>
          <w:sz w:val="28"/>
          <w:szCs w:val="24"/>
        </w:rPr>
        <w:t>與</w:t>
      </w:r>
      <w:r w:rsidRPr="00AA5D9F">
        <w:rPr>
          <w:rFonts w:ascii="標楷體" w:eastAsia="標楷體" w:hAnsi="標楷體" w:hint="eastAsia"/>
          <w:b/>
          <w:sz w:val="28"/>
          <w:szCs w:val="24"/>
        </w:rPr>
        <w:t>2012年第二版</w:t>
      </w:r>
      <w:r w:rsidRPr="00AA5D9F">
        <w:rPr>
          <w:rFonts w:ascii="標楷體" w:eastAsia="標楷體" w:hAnsi="標楷體" w:hint="eastAsia"/>
          <w:b/>
          <w:bCs/>
          <w:w w:val="90"/>
          <w:sz w:val="28"/>
          <w:szCs w:val="24"/>
        </w:rPr>
        <w:t>差異說明</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color w:val="000000"/>
          <w:kern w:val="2"/>
          <w:sz w:val="28"/>
          <w:szCs w:val="24"/>
        </w:rPr>
      </w:pPr>
      <w:r w:rsidRPr="00AA5D9F">
        <w:rPr>
          <w:rFonts w:ascii="標楷體" w:eastAsia="標楷體" w:hAnsi="標楷體" w:hint="eastAsia"/>
          <w:b/>
          <w:color w:val="000000"/>
          <w:kern w:val="2"/>
          <w:sz w:val="28"/>
          <w:szCs w:val="24"/>
        </w:rPr>
        <w:t>2.電鍍製程之管理責任及品質規劃</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color w:val="000000"/>
          <w:kern w:val="2"/>
          <w:sz w:val="28"/>
          <w:szCs w:val="24"/>
        </w:rPr>
      </w:pPr>
      <w:r w:rsidRPr="00AA5D9F">
        <w:rPr>
          <w:rFonts w:ascii="標楷體" w:eastAsia="標楷體" w:hAnsi="標楷體" w:hint="eastAsia"/>
          <w:b/>
          <w:color w:val="000000"/>
          <w:kern w:val="2"/>
          <w:sz w:val="28"/>
          <w:szCs w:val="24"/>
        </w:rPr>
        <w:t>3.電鍍製程之現場及工件管理</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color w:val="000000"/>
          <w:kern w:val="2"/>
          <w:sz w:val="28"/>
          <w:szCs w:val="24"/>
        </w:rPr>
      </w:pPr>
      <w:r w:rsidRPr="00AA5D9F">
        <w:rPr>
          <w:rFonts w:ascii="標楷體" w:eastAsia="標楷體" w:hAnsi="標楷體" w:hint="eastAsia"/>
          <w:b/>
          <w:color w:val="000000"/>
          <w:kern w:val="2"/>
          <w:sz w:val="28"/>
          <w:szCs w:val="24"/>
        </w:rPr>
        <w:t>4.電鍍製程</w:t>
      </w:r>
      <w:r w:rsidRPr="00AA5D9F">
        <w:rPr>
          <w:rFonts w:ascii="標楷體" w:eastAsia="標楷體" w:hAnsi="標楷體" w:hint="eastAsia"/>
          <w:b/>
          <w:bCs/>
          <w:w w:val="90"/>
          <w:sz w:val="28"/>
          <w:szCs w:val="24"/>
        </w:rPr>
        <w:t>高溫測定</w:t>
      </w:r>
      <w:r w:rsidRPr="00AA5D9F">
        <w:rPr>
          <w:rFonts w:ascii="標楷體" w:eastAsia="標楷體" w:hAnsi="標楷體" w:hint="eastAsia"/>
          <w:b/>
          <w:color w:val="000000"/>
          <w:kern w:val="2"/>
          <w:sz w:val="28"/>
          <w:szCs w:val="24"/>
        </w:rPr>
        <w:t>與設備之管制</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color w:val="0000FF"/>
          <w:sz w:val="28"/>
          <w:szCs w:val="24"/>
        </w:rPr>
      </w:pPr>
      <w:r w:rsidRPr="00AA5D9F">
        <w:rPr>
          <w:rFonts w:ascii="標楷體" w:eastAsia="標楷體" w:hAnsi="標楷體" w:hint="eastAsia"/>
          <w:b/>
          <w:color w:val="000000"/>
          <w:kern w:val="2"/>
          <w:sz w:val="28"/>
          <w:szCs w:val="24"/>
        </w:rPr>
        <w:t>5.</w:t>
      </w:r>
      <w:r w:rsidRPr="00AA5D9F">
        <w:rPr>
          <w:rFonts w:ascii="標楷體" w:eastAsia="標楷體" w:hAnsi="標楷體" w:hint="eastAsia"/>
          <w:b/>
          <w:bCs/>
          <w:w w:val="90"/>
          <w:sz w:val="28"/>
          <w:szCs w:val="24"/>
        </w:rPr>
        <w:t>電鍍系統評估工作稽核-成品審查</w:t>
      </w:r>
      <w:r w:rsidRPr="00AA5D9F">
        <w:rPr>
          <w:rFonts w:ascii="標楷體" w:eastAsia="標楷體" w:hAnsi="標楷體" w:hint="eastAsia"/>
          <w:b/>
          <w:color w:val="000000"/>
          <w:kern w:val="2"/>
          <w:sz w:val="28"/>
          <w:szCs w:val="24"/>
        </w:rPr>
        <w:t>介紹</w:t>
      </w:r>
    </w:p>
    <w:p w:rsidR="00FB11FD" w:rsidRPr="00AA5D9F" w:rsidRDefault="00FB11FD" w:rsidP="00AA5D9F">
      <w:pPr>
        <w:pStyle w:val="1"/>
        <w:kinsoku/>
        <w:overflowPunct/>
        <w:autoSpaceDE/>
        <w:autoSpaceDN/>
        <w:spacing w:line="300" w:lineRule="exact"/>
        <w:ind w:leftChars="59" w:left="142"/>
        <w:jc w:val="left"/>
        <w:rPr>
          <w:rFonts w:ascii="標楷體" w:eastAsia="標楷體" w:hAnsi="標楷體"/>
          <w:b/>
          <w:color w:val="000000"/>
          <w:sz w:val="28"/>
          <w:szCs w:val="24"/>
        </w:rPr>
      </w:pPr>
      <w:r w:rsidRPr="00AA5D9F">
        <w:rPr>
          <w:rFonts w:ascii="標楷體" w:eastAsia="標楷體" w:hAnsi="標楷體" w:hint="eastAsia"/>
          <w:b/>
          <w:color w:val="000000"/>
          <w:sz w:val="28"/>
          <w:szCs w:val="24"/>
        </w:rPr>
        <w:t>6.</w:t>
      </w:r>
      <w:r w:rsidRPr="00AA5D9F">
        <w:rPr>
          <w:rFonts w:ascii="標楷體" w:eastAsia="標楷體" w:hAnsi="標楷體"/>
          <w:b/>
          <w:bCs/>
          <w:w w:val="90"/>
          <w:sz w:val="28"/>
          <w:szCs w:val="24"/>
        </w:rPr>
        <w:t>CQI-</w:t>
      </w:r>
      <w:r w:rsidRPr="00AA5D9F">
        <w:rPr>
          <w:rFonts w:ascii="標楷體" w:eastAsia="標楷體" w:hAnsi="標楷體" w:hint="eastAsia"/>
          <w:b/>
          <w:bCs/>
          <w:w w:val="90"/>
          <w:sz w:val="28"/>
          <w:szCs w:val="24"/>
        </w:rPr>
        <w:t>11</w:t>
      </w:r>
      <w:r w:rsidRPr="00AA5D9F">
        <w:rPr>
          <w:rFonts w:ascii="標楷體" w:eastAsia="標楷體" w:hAnsi="標楷體" w:hint="eastAsia"/>
          <w:b/>
          <w:color w:val="000000"/>
          <w:sz w:val="28"/>
          <w:szCs w:val="24"/>
        </w:rPr>
        <w:t>案例與</w:t>
      </w:r>
      <w:r w:rsidRPr="00AA5D9F">
        <w:rPr>
          <w:rFonts w:ascii="標楷體" w:eastAsia="標楷體" w:hAnsi="標楷體"/>
          <w:b/>
          <w:color w:val="000000"/>
          <w:sz w:val="28"/>
          <w:szCs w:val="24"/>
        </w:rPr>
        <w:t>Q&amp;A</w:t>
      </w:r>
    </w:p>
    <w:p w:rsidR="0016450D" w:rsidRPr="00F1445D" w:rsidRDefault="0016450D" w:rsidP="00AA5D9F">
      <w:pPr>
        <w:spacing w:line="300" w:lineRule="exact"/>
        <w:rPr>
          <w:rFonts w:ascii="標楷體" w:eastAsia="標楷體" w:hAnsi="標楷體"/>
          <w:b/>
          <w:bCs/>
          <w:szCs w:val="28"/>
        </w:rPr>
      </w:pPr>
      <w:r w:rsidRPr="005A0A38">
        <w:rPr>
          <w:rFonts w:ascii="標楷體" w:eastAsia="標楷體" w:hAnsi="標楷體" w:hint="eastAsia"/>
          <w:b/>
          <w:bCs/>
          <w:sz w:val="28"/>
          <w:szCs w:val="28"/>
        </w:rPr>
        <w:t>參加對象：</w:t>
      </w:r>
      <w:r w:rsidRPr="00AA5D9F">
        <w:rPr>
          <w:rFonts w:ascii="標楷體" w:eastAsia="標楷體" w:hAnsi="標楷體" w:hint="eastAsia"/>
          <w:b/>
          <w:bCs/>
          <w:sz w:val="28"/>
          <w:szCs w:val="24"/>
        </w:rPr>
        <w:t>扣件業</w:t>
      </w:r>
      <w:r w:rsidR="00A318B5" w:rsidRPr="00AA5D9F">
        <w:rPr>
          <w:rFonts w:ascii="標楷體" w:eastAsia="標楷體" w:hAnsi="標楷體" w:hint="eastAsia"/>
          <w:b/>
          <w:bCs/>
          <w:sz w:val="28"/>
          <w:szCs w:val="24"/>
        </w:rPr>
        <w:t>部門</w:t>
      </w:r>
      <w:r w:rsidRPr="00AA5D9F">
        <w:rPr>
          <w:rFonts w:ascii="標楷體" w:eastAsia="標楷體" w:hAnsi="標楷體" w:hint="eastAsia"/>
          <w:b/>
          <w:bCs/>
          <w:sz w:val="28"/>
          <w:szCs w:val="24"/>
        </w:rPr>
        <w:t>主管</w:t>
      </w:r>
      <w:r w:rsidR="00453A0C" w:rsidRPr="00AA5D9F">
        <w:rPr>
          <w:rFonts w:ascii="標楷體" w:eastAsia="標楷體" w:hAnsi="標楷體" w:hint="eastAsia"/>
          <w:b/>
          <w:bCs/>
          <w:sz w:val="28"/>
          <w:szCs w:val="24"/>
        </w:rPr>
        <w:t>、</w:t>
      </w:r>
      <w:r w:rsidR="00F1445D" w:rsidRPr="00AA5D9F">
        <w:rPr>
          <w:rFonts w:ascii="標楷體" w:eastAsia="標楷體" w:hAnsi="標楷體" w:hint="eastAsia"/>
          <w:b/>
          <w:color w:val="000000"/>
          <w:spacing w:val="12"/>
          <w:sz w:val="28"/>
          <w:szCs w:val="28"/>
        </w:rPr>
        <w:t>16949稽核</w:t>
      </w:r>
      <w:r w:rsidR="00F1445D" w:rsidRPr="00AA5D9F">
        <w:rPr>
          <w:rFonts w:ascii="標楷體" w:eastAsia="標楷體" w:hAnsi="標楷體"/>
          <w:b/>
          <w:color w:val="000000"/>
          <w:spacing w:val="12"/>
          <w:sz w:val="28"/>
          <w:szCs w:val="28"/>
        </w:rPr>
        <w:t>員</w:t>
      </w:r>
      <w:r w:rsidR="00AA5D9F" w:rsidRPr="00AA5D9F">
        <w:rPr>
          <w:rFonts w:ascii="標楷體" w:eastAsia="標楷體" w:hAnsi="標楷體"/>
          <w:b/>
          <w:color w:val="000000"/>
          <w:spacing w:val="12"/>
          <w:sz w:val="28"/>
          <w:szCs w:val="24"/>
        </w:rPr>
        <w:t>、</w:t>
      </w:r>
      <w:r w:rsidR="00A43E32" w:rsidRPr="00AA5D9F">
        <w:rPr>
          <w:rFonts w:ascii="標楷體" w:eastAsia="標楷體" w:hAnsi="標楷體" w:hint="eastAsia"/>
          <w:b/>
          <w:bCs/>
          <w:sz w:val="28"/>
          <w:szCs w:val="24"/>
        </w:rPr>
        <w:t>電鍍</w:t>
      </w:r>
      <w:r w:rsidR="002F3E48" w:rsidRPr="00AA5D9F">
        <w:rPr>
          <w:rFonts w:ascii="標楷體" w:eastAsia="標楷體" w:hAnsi="標楷體"/>
          <w:b/>
          <w:color w:val="000000"/>
          <w:spacing w:val="12"/>
          <w:sz w:val="28"/>
          <w:szCs w:val="24"/>
        </w:rPr>
        <w:t>人員</w:t>
      </w:r>
      <w:r w:rsidR="00453A0C" w:rsidRPr="00AA5D9F">
        <w:rPr>
          <w:rFonts w:ascii="標楷體" w:eastAsia="標楷體" w:hAnsi="標楷體" w:hint="eastAsia"/>
          <w:b/>
          <w:bCs/>
          <w:sz w:val="28"/>
          <w:szCs w:val="24"/>
        </w:rPr>
        <w:t>參加</w:t>
      </w:r>
      <w:r w:rsidR="00B91873" w:rsidRPr="00AA5D9F">
        <w:rPr>
          <w:rFonts w:ascii="標楷體" w:eastAsia="標楷體" w:hAnsi="標楷體" w:hint="eastAsia"/>
          <w:b/>
          <w:bCs/>
          <w:sz w:val="28"/>
          <w:szCs w:val="24"/>
        </w:rPr>
        <w:t>(額滿為止)</w:t>
      </w:r>
    </w:p>
    <w:p w:rsidR="00012F41" w:rsidRPr="00AA5D9F" w:rsidRDefault="00012F41" w:rsidP="00AA5D9F">
      <w:pPr>
        <w:spacing w:line="300" w:lineRule="exact"/>
        <w:rPr>
          <w:rFonts w:ascii="標楷體" w:eastAsia="標楷體" w:hAnsi="標楷體"/>
          <w:b/>
          <w:color w:val="000000"/>
          <w:sz w:val="28"/>
          <w:szCs w:val="28"/>
        </w:rPr>
      </w:pPr>
      <w:r w:rsidRPr="00AA5D9F">
        <w:rPr>
          <w:rFonts w:ascii="標楷體" w:eastAsia="標楷體" w:hAnsi="標楷體" w:hint="eastAsia"/>
          <w:b/>
          <w:color w:val="000000"/>
          <w:sz w:val="28"/>
          <w:szCs w:val="28"/>
        </w:rPr>
        <w:t>時間：10</w:t>
      </w:r>
      <w:r w:rsidR="00B10078" w:rsidRPr="00AA5D9F">
        <w:rPr>
          <w:rFonts w:ascii="標楷體" w:eastAsia="標楷體" w:hAnsi="標楷體" w:hint="eastAsia"/>
          <w:b/>
          <w:color w:val="000000"/>
          <w:sz w:val="28"/>
          <w:szCs w:val="28"/>
        </w:rPr>
        <w:t>9</w:t>
      </w:r>
      <w:r w:rsidRPr="00AA5D9F">
        <w:rPr>
          <w:rFonts w:ascii="標楷體" w:eastAsia="標楷體" w:hAnsi="標楷體" w:hint="eastAsia"/>
          <w:b/>
          <w:color w:val="000000"/>
          <w:sz w:val="28"/>
          <w:szCs w:val="28"/>
        </w:rPr>
        <w:t>年</w:t>
      </w:r>
      <w:r w:rsidR="0088168A" w:rsidRPr="00AA5D9F">
        <w:rPr>
          <w:rFonts w:ascii="標楷體" w:eastAsia="標楷體" w:hAnsi="標楷體" w:hint="eastAsia"/>
          <w:b/>
          <w:color w:val="000000"/>
          <w:sz w:val="28"/>
          <w:szCs w:val="28"/>
        </w:rPr>
        <w:t>10</w:t>
      </w:r>
      <w:r w:rsidRPr="00AA5D9F">
        <w:rPr>
          <w:rFonts w:ascii="標楷體" w:eastAsia="標楷體" w:hAnsi="標楷體" w:hint="eastAsia"/>
          <w:b/>
          <w:color w:val="000000"/>
          <w:sz w:val="28"/>
          <w:szCs w:val="28"/>
        </w:rPr>
        <w:t>月</w:t>
      </w:r>
      <w:r w:rsidR="0088168A" w:rsidRPr="00AA5D9F">
        <w:rPr>
          <w:rFonts w:ascii="標楷體" w:eastAsia="標楷體" w:hAnsi="標楷體" w:hint="eastAsia"/>
          <w:b/>
          <w:color w:val="000000"/>
          <w:sz w:val="28"/>
          <w:szCs w:val="28"/>
        </w:rPr>
        <w:t>23</w:t>
      </w:r>
      <w:r w:rsidRPr="00AA5D9F">
        <w:rPr>
          <w:rFonts w:ascii="標楷體" w:eastAsia="標楷體" w:hAnsi="標楷體" w:hint="eastAsia"/>
          <w:b/>
          <w:color w:val="000000"/>
          <w:sz w:val="28"/>
          <w:szCs w:val="28"/>
        </w:rPr>
        <w:t>日(星期</w:t>
      </w:r>
      <w:r w:rsidR="00045E55" w:rsidRPr="00AA5D9F">
        <w:rPr>
          <w:rFonts w:ascii="標楷體" w:eastAsia="標楷體" w:hAnsi="標楷體" w:hint="eastAsia"/>
          <w:b/>
          <w:color w:val="000000"/>
          <w:sz w:val="28"/>
          <w:szCs w:val="28"/>
        </w:rPr>
        <w:t>五</w:t>
      </w:r>
      <w:r w:rsidRPr="00AA5D9F">
        <w:rPr>
          <w:rFonts w:ascii="標楷體" w:eastAsia="標楷體" w:hAnsi="標楷體" w:hint="eastAsia"/>
          <w:b/>
          <w:color w:val="000000"/>
          <w:sz w:val="28"/>
          <w:szCs w:val="28"/>
        </w:rPr>
        <w:t>)下午1</w:t>
      </w:r>
      <w:r w:rsidR="00074EBE" w:rsidRPr="00AA5D9F">
        <w:rPr>
          <w:rFonts w:ascii="標楷體" w:eastAsia="標楷體" w:hAnsi="標楷體" w:hint="eastAsia"/>
          <w:b/>
          <w:color w:val="000000"/>
          <w:sz w:val="28"/>
          <w:szCs w:val="28"/>
        </w:rPr>
        <w:t>4</w:t>
      </w:r>
      <w:r w:rsidRPr="00AA5D9F">
        <w:rPr>
          <w:rFonts w:ascii="標楷體" w:eastAsia="標楷體" w:hAnsi="標楷體" w:hint="eastAsia"/>
          <w:b/>
          <w:color w:val="000000"/>
          <w:sz w:val="28"/>
          <w:szCs w:val="28"/>
        </w:rPr>
        <w:t>:</w:t>
      </w:r>
      <w:r w:rsidR="00074EBE" w:rsidRPr="00AA5D9F">
        <w:rPr>
          <w:rFonts w:ascii="標楷體" w:eastAsia="標楷體" w:hAnsi="標楷體" w:hint="eastAsia"/>
          <w:b/>
          <w:color w:val="000000"/>
          <w:sz w:val="28"/>
          <w:szCs w:val="28"/>
        </w:rPr>
        <w:t>0</w:t>
      </w:r>
      <w:r w:rsidRPr="00AA5D9F">
        <w:rPr>
          <w:rFonts w:ascii="標楷體" w:eastAsia="標楷體" w:hAnsi="標楷體" w:hint="eastAsia"/>
          <w:b/>
          <w:color w:val="000000"/>
          <w:sz w:val="28"/>
          <w:szCs w:val="28"/>
        </w:rPr>
        <w:t>0-17:00</w:t>
      </w:r>
    </w:p>
    <w:p w:rsidR="00B91873" w:rsidRPr="00E10EAD" w:rsidRDefault="00B91873" w:rsidP="00AA5D9F">
      <w:pPr>
        <w:tabs>
          <w:tab w:val="left" w:pos="720"/>
        </w:tabs>
        <w:spacing w:line="300" w:lineRule="exact"/>
        <w:rPr>
          <w:rFonts w:ascii="標楷體" w:eastAsia="標楷體" w:hAnsi="標楷體"/>
          <w:b/>
          <w:color w:val="000000"/>
          <w:sz w:val="28"/>
          <w:szCs w:val="28"/>
          <w:highlight w:val="green"/>
        </w:rPr>
      </w:pPr>
      <w:r w:rsidRPr="00E10EAD">
        <w:rPr>
          <w:rFonts w:ascii="標楷體" w:eastAsia="標楷體" w:hAnsi="標楷體" w:hint="eastAsia"/>
          <w:b/>
          <w:color w:val="000000"/>
          <w:sz w:val="28"/>
          <w:szCs w:val="28"/>
          <w:highlight w:val="green"/>
        </w:rPr>
        <w:t>地點：金屬工業研究發展中心大禮堂</w:t>
      </w:r>
    </w:p>
    <w:p w:rsidR="00012F41" w:rsidRPr="005C3048" w:rsidRDefault="00B91873" w:rsidP="00AA5D9F">
      <w:pPr>
        <w:spacing w:line="300" w:lineRule="exact"/>
        <w:ind w:leftChars="-9" w:left="-22" w:firstLineChars="350" w:firstLine="981"/>
        <w:rPr>
          <w:rFonts w:ascii="標楷體" w:eastAsia="標楷體" w:hAnsi="標楷體"/>
          <w:b/>
          <w:color w:val="000000"/>
          <w:sz w:val="28"/>
          <w:szCs w:val="28"/>
        </w:rPr>
      </w:pPr>
      <w:r w:rsidRPr="00E10EAD">
        <w:rPr>
          <w:rFonts w:ascii="標楷體" w:eastAsia="標楷體" w:hAnsi="標楷體" w:hint="eastAsia"/>
          <w:b/>
          <w:color w:val="000000"/>
          <w:sz w:val="28"/>
          <w:szCs w:val="28"/>
          <w:highlight w:val="green"/>
        </w:rPr>
        <w:t>高雄市楠梓區高楠公路1001號</w:t>
      </w:r>
    </w:p>
    <w:p w:rsidR="00012F41" w:rsidRPr="00653968" w:rsidRDefault="00012F41" w:rsidP="00AA5D9F">
      <w:pPr>
        <w:spacing w:line="300" w:lineRule="exact"/>
        <w:rPr>
          <w:rFonts w:ascii="標楷體" w:eastAsia="標楷體" w:hAnsi="標楷體"/>
          <w:b/>
          <w:color w:val="000000"/>
          <w:sz w:val="28"/>
          <w:szCs w:val="32"/>
        </w:rPr>
      </w:pPr>
      <w:r w:rsidRPr="00653968">
        <w:rPr>
          <w:rFonts w:ascii="標楷體" w:eastAsia="標楷體" w:hAnsi="標楷體" w:hint="eastAsia"/>
          <w:b/>
          <w:color w:val="000000"/>
          <w:sz w:val="28"/>
          <w:szCs w:val="32"/>
        </w:rPr>
        <w:t>活動內容</w:t>
      </w:r>
      <w:r w:rsidR="00692E5B" w:rsidRPr="00653968">
        <w:rPr>
          <w:rFonts w:ascii="細明體" w:eastAsia="細明體" w:hAnsi="細明體" w:hint="eastAsia"/>
          <w:b/>
          <w:color w:val="000000"/>
          <w:sz w:val="28"/>
          <w:szCs w:val="32"/>
        </w:rPr>
        <w:t>：</w:t>
      </w:r>
      <w:r w:rsidRPr="00653968">
        <w:rPr>
          <w:rFonts w:ascii="標楷體" w:eastAsia="標楷體" w:hAnsi="標楷體" w:hint="eastAsia"/>
          <w:b/>
          <w:color w:val="000000"/>
          <w:sz w:val="28"/>
          <w:szCs w:val="32"/>
        </w:rPr>
        <w:t>會員間互動，合作與經驗交流</w:t>
      </w:r>
    </w:p>
    <w:p w:rsidR="00012F41" w:rsidRPr="00653968" w:rsidRDefault="00012F41" w:rsidP="00AA5D9F">
      <w:pPr>
        <w:spacing w:line="300" w:lineRule="exact"/>
        <w:ind w:left="-1"/>
        <w:rPr>
          <w:rFonts w:ascii="標楷體" w:eastAsia="標楷體" w:hAnsi="標楷體"/>
          <w:b/>
          <w:color w:val="000000"/>
          <w:sz w:val="28"/>
          <w:szCs w:val="32"/>
        </w:rPr>
      </w:pPr>
      <w:r w:rsidRPr="00653968">
        <w:rPr>
          <w:rFonts w:ascii="標楷體" w:eastAsia="標楷體" w:hAnsi="標楷體" w:hint="eastAsia"/>
          <w:b/>
          <w:color w:val="000000"/>
          <w:sz w:val="28"/>
          <w:szCs w:val="32"/>
        </w:rPr>
        <w:t>專題－</w:t>
      </w:r>
      <w:r w:rsidR="00485DFB" w:rsidRPr="00485DFB">
        <w:rPr>
          <w:rFonts w:eastAsia="標楷體" w:hint="eastAsia"/>
          <w:b/>
          <w:color w:val="000000"/>
          <w:sz w:val="28"/>
          <w:szCs w:val="32"/>
        </w:rPr>
        <w:t>新版汽車扣件電鍍系統評鑑</w:t>
      </w:r>
      <w:r w:rsidR="00485DFB" w:rsidRPr="00485DFB">
        <w:rPr>
          <w:rFonts w:eastAsia="標楷體" w:hint="eastAsia"/>
          <w:b/>
          <w:color w:val="000000"/>
          <w:sz w:val="28"/>
          <w:szCs w:val="32"/>
        </w:rPr>
        <w:t>(AIAG PSA CQI-11 -2019.9)</w:t>
      </w:r>
      <w:r w:rsidR="00485DFB" w:rsidRPr="00485DFB">
        <w:rPr>
          <w:rFonts w:eastAsia="標楷體" w:hint="eastAsia"/>
          <w:b/>
          <w:color w:val="000000"/>
          <w:sz w:val="28"/>
          <w:szCs w:val="32"/>
        </w:rPr>
        <w:t>說明會</w:t>
      </w:r>
    </w:p>
    <w:p w:rsidR="00F27B25" w:rsidRPr="00F27B25" w:rsidRDefault="00F27B25" w:rsidP="00AA5D9F">
      <w:pPr>
        <w:shd w:val="clear" w:color="auto" w:fill="FFFFFF"/>
        <w:spacing w:line="30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費用：免費</w:t>
      </w:r>
    </w:p>
    <w:p w:rsidR="00F27B25" w:rsidRPr="00F27B25" w:rsidRDefault="00F27B25" w:rsidP="00656E87">
      <w:pPr>
        <w:spacing w:line="320" w:lineRule="exact"/>
        <w:ind w:leftChars="-1" w:left="-1" w:hanging="1"/>
        <w:rPr>
          <w:rFonts w:ascii="標楷體" w:eastAsia="標楷體" w:hAnsi="標楷體"/>
          <w:b/>
          <w:color w:val="000000"/>
          <w:sz w:val="28"/>
          <w:szCs w:val="28"/>
        </w:rPr>
      </w:pPr>
      <w:r w:rsidRPr="00F27B25">
        <w:rPr>
          <w:rFonts w:ascii="標楷體" w:eastAsia="標楷體" w:hAnsi="標楷體" w:hint="eastAsia"/>
          <w:b/>
          <w:color w:val="000000"/>
          <w:sz w:val="28"/>
          <w:szCs w:val="28"/>
        </w:rPr>
        <w:t>邀請單位:經濟部標準檢驗局</w:t>
      </w:r>
    </w:p>
    <w:p w:rsidR="00F27B25" w:rsidRPr="00F27B25" w:rsidRDefault="00F27B25" w:rsidP="00656E87">
      <w:pPr>
        <w:spacing w:line="320" w:lineRule="exact"/>
        <w:ind w:leftChars="531" w:left="1275" w:hanging="1"/>
        <w:rPr>
          <w:rFonts w:ascii="標楷體" w:eastAsia="標楷體" w:hAnsi="標楷體"/>
          <w:b/>
          <w:color w:val="000000"/>
          <w:sz w:val="28"/>
          <w:szCs w:val="28"/>
        </w:rPr>
      </w:pPr>
      <w:r w:rsidRPr="00F27B25">
        <w:rPr>
          <w:rFonts w:ascii="標楷體" w:eastAsia="標楷體" w:hAnsi="標楷體" w:hint="eastAsia"/>
          <w:b/>
          <w:bCs/>
          <w:color w:val="000000"/>
          <w:sz w:val="28"/>
          <w:szCs w:val="28"/>
        </w:rPr>
        <w:t>台灣螺絲工業同業公會</w:t>
      </w:r>
    </w:p>
    <w:p w:rsidR="00F27B25" w:rsidRPr="00F27B25" w:rsidRDefault="00F27B25" w:rsidP="00656E87">
      <w:pPr>
        <w:spacing w:line="320" w:lineRule="exact"/>
        <w:ind w:leftChars="233" w:left="559" w:firstLineChars="256" w:firstLine="718"/>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金屬工業研究發展中心 </w:t>
      </w:r>
      <w:r w:rsidR="002E5E0E">
        <w:rPr>
          <w:rFonts w:ascii="標楷體" w:eastAsia="標楷體" w:hAnsi="標楷體" w:hint="eastAsia"/>
          <w:b/>
          <w:color w:val="000000"/>
          <w:sz w:val="28"/>
          <w:szCs w:val="28"/>
        </w:rPr>
        <w:t>服務創新發展</w:t>
      </w:r>
      <w:r w:rsidRPr="00F27B25">
        <w:rPr>
          <w:rFonts w:ascii="標楷體" w:eastAsia="標楷體" w:hAnsi="標楷體" w:hint="eastAsia"/>
          <w:b/>
          <w:color w:val="000000"/>
          <w:sz w:val="28"/>
          <w:szCs w:val="28"/>
        </w:rPr>
        <w:t>處</w:t>
      </w:r>
    </w:p>
    <w:p w:rsidR="00F27B25" w:rsidRPr="00F27B25" w:rsidRDefault="00F27B25" w:rsidP="00656E87">
      <w:pPr>
        <w:spacing w:line="320" w:lineRule="exact"/>
        <w:ind w:leftChars="-1" w:left="-2" w:firstLine="2"/>
        <w:rPr>
          <w:rFonts w:ascii="標楷體" w:eastAsia="標楷體" w:hAnsi="標楷體"/>
          <w:b/>
          <w:color w:val="000000"/>
          <w:sz w:val="28"/>
          <w:szCs w:val="28"/>
        </w:rPr>
      </w:pPr>
      <w:r w:rsidRPr="00656E87">
        <w:rPr>
          <w:rFonts w:ascii="標楷體" w:eastAsia="標楷體" w:hAnsi="標楷體" w:hint="eastAsia"/>
          <w:b/>
          <w:color w:val="000000"/>
          <w:sz w:val="28"/>
          <w:szCs w:val="28"/>
          <w:highlight w:val="yellow"/>
        </w:rPr>
        <w:t xml:space="preserve">聯絡人：陳敬海 </w:t>
      </w:r>
      <w:r w:rsidR="00704580" w:rsidRPr="00656E87">
        <w:rPr>
          <w:rFonts w:ascii="標楷體" w:eastAsia="標楷體" w:hAnsi="標楷體" w:hint="eastAsia"/>
          <w:b/>
          <w:color w:val="000000"/>
          <w:sz w:val="28"/>
          <w:szCs w:val="28"/>
          <w:highlight w:val="yellow"/>
        </w:rPr>
        <w:t xml:space="preserve">  林雪娥  </w:t>
      </w:r>
      <w:r w:rsidRPr="00656E87">
        <w:rPr>
          <w:rFonts w:ascii="標楷體" w:eastAsia="標楷體" w:hAnsi="標楷體" w:hint="eastAsia"/>
          <w:b/>
          <w:color w:val="000000"/>
          <w:sz w:val="28"/>
          <w:szCs w:val="28"/>
          <w:highlight w:val="yellow"/>
        </w:rPr>
        <w:t xml:space="preserve">    </w:t>
      </w:r>
      <w:r w:rsidRPr="00656E87">
        <w:rPr>
          <w:rFonts w:ascii="標楷體" w:eastAsia="標楷體" w:hAnsi="標楷體"/>
          <w:b/>
          <w:color w:val="000000"/>
          <w:sz w:val="28"/>
          <w:szCs w:val="28"/>
          <w:highlight w:val="yellow"/>
        </w:rPr>
        <w:sym w:font="Wingdings" w:char="F028"/>
      </w:r>
      <w:r w:rsidRPr="00656E87">
        <w:rPr>
          <w:rFonts w:ascii="標楷體" w:eastAsia="標楷體" w:hAnsi="標楷體" w:hint="eastAsia"/>
          <w:b/>
          <w:color w:val="000000"/>
          <w:sz w:val="28"/>
          <w:szCs w:val="28"/>
          <w:highlight w:val="yellow"/>
        </w:rPr>
        <w:t>:07-3513121轉</w:t>
      </w:r>
      <w:r w:rsidR="00704580" w:rsidRPr="00656E87">
        <w:rPr>
          <w:rFonts w:ascii="標楷體" w:eastAsia="標楷體" w:hAnsi="標楷體" w:hint="eastAsia"/>
          <w:b/>
          <w:color w:val="000000"/>
          <w:sz w:val="28"/>
          <w:szCs w:val="28"/>
          <w:highlight w:val="yellow"/>
        </w:rPr>
        <w:t>2922</w:t>
      </w:r>
    </w:p>
    <w:p w:rsidR="00F27B25" w:rsidRPr="00F27B25" w:rsidRDefault="00F27B25" w:rsidP="00F27B25">
      <w:pPr>
        <w:spacing w:line="300" w:lineRule="atLeast"/>
        <w:rPr>
          <w:rFonts w:ascii="標楷體" w:eastAsia="標楷體" w:hAnsi="標楷體"/>
          <w:b/>
          <w:sz w:val="28"/>
          <w:szCs w:val="28"/>
        </w:rPr>
      </w:pPr>
      <w:r w:rsidRPr="00F27B25">
        <w:rPr>
          <w:rFonts w:ascii="標楷體" w:eastAsia="標楷體" w:hAnsi="標楷體" w:hint="eastAsia"/>
          <w:color w:val="1223FC"/>
          <w:szCs w:val="24"/>
        </w:rPr>
        <w:t>網路報名：</w:t>
      </w:r>
      <w:hyperlink r:id="rId7" w:history="1">
        <w:r w:rsidR="001C7C19">
          <w:rPr>
            <w:rStyle w:val="a7"/>
          </w:rPr>
          <w:t>https://www.mirdc.org.tw/ProseminarView.aspx?Cond=7002</w:t>
        </w:r>
      </w:hyperlink>
      <w:r w:rsidRPr="00F27B25">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hint="eastAsia"/>
          <w:b/>
          <w:sz w:val="28"/>
          <w:szCs w:val="28"/>
        </w:rPr>
        <w:t xml:space="preserve">  回  函 </w:t>
      </w:r>
      <w:r w:rsidR="00545CFB">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p>
    <w:p w:rsidR="00F27B25" w:rsidRPr="00F27B25" w:rsidRDefault="00F27B25" w:rsidP="00F27B25">
      <w:pPr>
        <w:spacing w:line="280" w:lineRule="exact"/>
        <w:rPr>
          <w:rFonts w:ascii="標楷體" w:eastAsia="標楷體" w:hAnsi="標楷體"/>
          <w:b/>
          <w:i/>
          <w:color w:val="000000"/>
          <w:sz w:val="28"/>
          <w:szCs w:val="28"/>
        </w:rPr>
      </w:pPr>
      <w:r w:rsidRPr="00F27B25">
        <w:rPr>
          <w:rFonts w:ascii="標楷體" w:eastAsia="標楷體" w:hAnsi="標楷體" w:hint="eastAsia"/>
          <w:b/>
          <w:i/>
          <w:sz w:val="28"/>
          <w:szCs w:val="28"/>
        </w:rPr>
        <w:t xml:space="preserve">  </w:t>
      </w:r>
      <w:r w:rsidRPr="00F27B25">
        <w:rPr>
          <w:rFonts w:ascii="標楷體" w:eastAsia="標楷體" w:hAnsi="標楷體" w:hint="eastAsia"/>
          <w:b/>
          <w:i/>
          <w:color w:val="000000"/>
          <w:sz w:val="28"/>
          <w:szCs w:val="28"/>
        </w:rPr>
        <w:t xml:space="preserve">  本人等將準時出席(10</w:t>
      </w:r>
      <w:r w:rsidR="00B10078">
        <w:rPr>
          <w:rFonts w:ascii="標楷體" w:eastAsia="標楷體" w:hAnsi="標楷體" w:hint="eastAsia"/>
          <w:b/>
          <w:i/>
          <w:color w:val="000000"/>
          <w:sz w:val="28"/>
          <w:szCs w:val="28"/>
        </w:rPr>
        <w:t>9</w:t>
      </w:r>
      <w:r w:rsidRPr="00F27B25">
        <w:rPr>
          <w:rFonts w:ascii="標楷體" w:eastAsia="標楷體" w:hAnsi="標楷體" w:hint="eastAsia"/>
          <w:b/>
          <w:i/>
          <w:color w:val="000000"/>
          <w:sz w:val="28"/>
          <w:szCs w:val="28"/>
        </w:rPr>
        <w:t>.</w:t>
      </w:r>
      <w:r w:rsidR="00E73556">
        <w:rPr>
          <w:rFonts w:ascii="標楷體" w:eastAsia="標楷體" w:hAnsi="標楷體" w:hint="eastAsia"/>
          <w:b/>
          <w:i/>
          <w:color w:val="000000"/>
          <w:sz w:val="28"/>
          <w:szCs w:val="28"/>
        </w:rPr>
        <w:t>10</w:t>
      </w:r>
      <w:r w:rsidRPr="00F27B25">
        <w:rPr>
          <w:rFonts w:ascii="標楷體" w:eastAsia="標楷體" w:hAnsi="標楷體" w:hint="eastAsia"/>
          <w:b/>
          <w:i/>
          <w:color w:val="000000"/>
          <w:sz w:val="28"/>
          <w:szCs w:val="28"/>
        </w:rPr>
        <w:t>.</w:t>
      </w:r>
      <w:r w:rsidR="00E73556">
        <w:rPr>
          <w:rFonts w:ascii="標楷體" w:eastAsia="標楷體" w:hAnsi="標楷體" w:hint="eastAsia"/>
          <w:b/>
          <w:i/>
          <w:color w:val="000000"/>
          <w:sz w:val="28"/>
          <w:szCs w:val="28"/>
        </w:rPr>
        <w:t>23</w:t>
      </w:r>
      <w:r w:rsidRPr="00F27B25">
        <w:rPr>
          <w:rFonts w:ascii="標楷體" w:eastAsia="標楷體" w:hAnsi="標楷體" w:hint="eastAsia"/>
          <w:b/>
          <w:i/>
          <w:color w:val="000000"/>
          <w:sz w:val="28"/>
          <w:szCs w:val="28"/>
        </w:rPr>
        <w:t>下午13:50～17:00)報名後請務必準時參加</w:t>
      </w:r>
    </w:p>
    <w:p w:rsidR="00F27B25" w:rsidRPr="00F27B25" w:rsidRDefault="00F27B25" w:rsidP="003D126C">
      <w:pPr>
        <w:spacing w:beforeLines="100" w:before="240"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公司名稱：</w:t>
      </w:r>
      <w:r w:rsidRPr="00F27B25">
        <w:rPr>
          <w:rFonts w:ascii="標楷體" w:eastAsia="標楷體" w:hAnsi="標楷體" w:hint="eastAsia"/>
          <w:b/>
          <w:color w:val="000000"/>
          <w:sz w:val="28"/>
          <w:szCs w:val="28"/>
          <w:u w:val="single"/>
        </w:rPr>
        <w:t xml:space="preserve">                                    </w:t>
      </w:r>
    </w:p>
    <w:p w:rsidR="00F27B25" w:rsidRPr="00F27B25" w:rsidRDefault="00F27B25" w:rsidP="00F27B25">
      <w:pPr>
        <w:spacing w:after="240" w:line="28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參加人員/職稱：</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w:t>
      </w:r>
      <w:r w:rsidRPr="00F27B25">
        <w:rPr>
          <w:rFonts w:ascii="標楷體" w:eastAsia="標楷體" w:hAnsi="標楷體"/>
          <w:b/>
          <w:color w:val="000000"/>
          <w:sz w:val="28"/>
          <w:szCs w:val="28"/>
        </w:rPr>
        <w:sym w:font="Wingdings" w:char="F028"/>
      </w:r>
      <w:r w:rsidRPr="00F27B25">
        <w:rPr>
          <w:rFonts w:ascii="標楷體" w:eastAsia="標楷體" w:hAnsi="標楷體" w:hint="eastAsia"/>
          <w:b/>
          <w:color w:val="000000"/>
          <w:sz w:val="28"/>
          <w:szCs w:val="28"/>
        </w:rPr>
        <w:t xml:space="preserve">: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FAX: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line="320" w:lineRule="exact"/>
        <w:ind w:firstLineChars="100" w:firstLine="240"/>
        <w:rPr>
          <w:rFonts w:ascii="標楷體" w:eastAsia="標楷體" w:hAnsi="標楷體"/>
          <w:b/>
          <w:color w:val="000000"/>
          <w:szCs w:val="24"/>
        </w:rPr>
      </w:pPr>
      <w:r w:rsidRPr="00F27B25">
        <w:rPr>
          <w:rFonts w:ascii="標楷體" w:eastAsia="標楷體" w:hAnsi="標楷體" w:hint="eastAsia"/>
          <w:b/>
          <w:color w:val="000000"/>
          <w:szCs w:val="24"/>
        </w:rPr>
        <w:t>上述個人資料本中心僅作為訓練相關服務使用，絕不另作其他用途。特此聲明！</w:t>
      </w:r>
    </w:p>
    <w:p w:rsidR="00F27B25" w:rsidRPr="00F27B25" w:rsidRDefault="00F27B25" w:rsidP="00F27B25">
      <w:pPr>
        <w:spacing w:line="32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請利用本回函於</w:t>
      </w:r>
      <w:r w:rsidR="00E73556">
        <w:rPr>
          <w:rFonts w:ascii="標楷體" w:eastAsia="標楷體" w:hAnsi="標楷體" w:hint="eastAsia"/>
          <w:b/>
          <w:color w:val="000000"/>
          <w:sz w:val="28"/>
          <w:szCs w:val="28"/>
          <w:highlight w:val="yellow"/>
        </w:rPr>
        <w:t>10</w:t>
      </w:r>
      <w:r w:rsidRPr="00545CFB">
        <w:rPr>
          <w:rFonts w:ascii="標楷體" w:eastAsia="標楷體" w:hAnsi="標楷體" w:hint="eastAsia"/>
          <w:b/>
          <w:color w:val="000000"/>
          <w:sz w:val="28"/>
          <w:szCs w:val="28"/>
          <w:highlight w:val="yellow"/>
        </w:rPr>
        <w:t>月</w:t>
      </w:r>
      <w:r w:rsidR="00E73556">
        <w:rPr>
          <w:rFonts w:ascii="標楷體" w:eastAsia="標楷體" w:hAnsi="標楷體" w:hint="eastAsia"/>
          <w:b/>
          <w:color w:val="000000"/>
          <w:sz w:val="28"/>
          <w:szCs w:val="28"/>
          <w:highlight w:val="yellow"/>
        </w:rPr>
        <w:t>20</w:t>
      </w:r>
      <w:r w:rsidRPr="00545CFB">
        <w:rPr>
          <w:rFonts w:ascii="標楷體" w:eastAsia="標楷體" w:hAnsi="標楷體" w:hint="eastAsia"/>
          <w:b/>
          <w:color w:val="000000"/>
          <w:sz w:val="28"/>
          <w:szCs w:val="28"/>
          <w:highlight w:val="yellow"/>
        </w:rPr>
        <w:t>日</w:t>
      </w:r>
      <w:r w:rsidRPr="00F27B25">
        <w:rPr>
          <w:rFonts w:ascii="標楷體" w:eastAsia="標楷體" w:hAnsi="標楷體" w:hint="eastAsia"/>
          <w:b/>
          <w:color w:val="000000"/>
          <w:sz w:val="28"/>
          <w:szCs w:val="28"/>
        </w:rPr>
        <w:t xml:space="preserve">前 傳真 </w:t>
      </w:r>
      <w:r w:rsidR="002E5E0E">
        <w:rPr>
          <w:rFonts w:ascii="標楷體" w:eastAsia="標楷體" w:hAnsi="標楷體" w:hint="eastAsia"/>
          <w:b/>
          <w:color w:val="000000"/>
          <w:sz w:val="28"/>
          <w:szCs w:val="28"/>
        </w:rPr>
        <w:t>回金屬中心服務創新發展</w:t>
      </w:r>
      <w:bookmarkStart w:id="0" w:name="_GoBack"/>
      <w:bookmarkEnd w:id="0"/>
      <w:r w:rsidRPr="00F27B25">
        <w:rPr>
          <w:rFonts w:ascii="標楷體" w:eastAsia="標楷體" w:hAnsi="標楷體" w:hint="eastAsia"/>
          <w:b/>
          <w:color w:val="000000"/>
          <w:sz w:val="28"/>
          <w:szCs w:val="28"/>
        </w:rPr>
        <w:t>處，謝謝！！</w:t>
      </w:r>
    </w:p>
    <w:p w:rsidR="00F27B25" w:rsidRPr="00F27B25" w:rsidRDefault="00F27B25" w:rsidP="00F27B25">
      <w:pPr>
        <w:spacing w:line="320" w:lineRule="exact"/>
        <w:rPr>
          <w:rFonts w:ascii="Arial" w:eastAsia="標楷體" w:hAnsi="Arial" w:cs="Arial"/>
          <w:b/>
          <w:color w:val="000000"/>
          <w:sz w:val="28"/>
          <w:szCs w:val="28"/>
        </w:rPr>
      </w:pPr>
      <w:r w:rsidRPr="00F27B25">
        <w:rPr>
          <w:rFonts w:ascii="Arial" w:eastAsia="標楷體" w:hAnsi="Arial" w:cs="Arial"/>
          <w:b/>
          <w:color w:val="000000"/>
          <w:sz w:val="28"/>
          <w:szCs w:val="28"/>
          <w:shd w:val="pct10" w:color="auto" w:fill="FFFFFF"/>
        </w:rPr>
        <w:t xml:space="preserve">  FAX:07-35</w:t>
      </w:r>
      <w:r w:rsidR="00827D8C">
        <w:rPr>
          <w:rFonts w:ascii="Arial" w:eastAsia="標楷體" w:hAnsi="Arial" w:cs="Arial" w:hint="eastAsia"/>
          <w:b/>
          <w:color w:val="000000"/>
          <w:sz w:val="28"/>
          <w:szCs w:val="28"/>
          <w:shd w:val="pct10" w:color="auto" w:fill="FFFFFF"/>
        </w:rPr>
        <w:t>23096</w:t>
      </w:r>
      <w:r w:rsidRPr="00F27B25">
        <w:rPr>
          <w:rFonts w:ascii="Arial" w:eastAsia="標楷體" w:hAnsi="Arial" w:cs="Arial"/>
          <w:b/>
          <w:color w:val="000000"/>
          <w:sz w:val="28"/>
          <w:szCs w:val="28"/>
        </w:rPr>
        <w:t xml:space="preserve">            </w:t>
      </w:r>
      <w:r w:rsidRPr="00F27B25">
        <w:rPr>
          <w:rFonts w:ascii="Arial" w:eastAsia="標楷體" w:hAnsi="Arial" w:cs="Arial"/>
          <w:b/>
          <w:color w:val="000000"/>
          <w:sz w:val="28"/>
          <w:szCs w:val="28"/>
        </w:rPr>
        <w:sym w:font="Wingdings" w:char="F028"/>
      </w:r>
      <w:r w:rsidRPr="00F27B25">
        <w:rPr>
          <w:rFonts w:ascii="Arial" w:eastAsia="標楷體" w:hAnsi="Arial" w:cs="Arial"/>
          <w:b/>
          <w:color w:val="000000"/>
          <w:sz w:val="28"/>
          <w:szCs w:val="28"/>
        </w:rPr>
        <w:t>:07-3513121</w:t>
      </w:r>
      <w:r w:rsidRPr="00F27B25">
        <w:rPr>
          <w:rFonts w:ascii="Arial" w:eastAsia="標楷體" w:hAnsi="標楷體" w:cs="Arial" w:hint="eastAsia"/>
          <w:b/>
          <w:color w:val="000000"/>
          <w:sz w:val="28"/>
          <w:szCs w:val="28"/>
        </w:rPr>
        <w:t>轉</w:t>
      </w:r>
      <w:r w:rsidRPr="00F27B25">
        <w:rPr>
          <w:rFonts w:ascii="Arial" w:eastAsia="標楷體" w:hAnsi="Arial" w:cs="Arial"/>
          <w:b/>
          <w:color w:val="000000"/>
          <w:sz w:val="28"/>
          <w:szCs w:val="28"/>
        </w:rPr>
        <w:t xml:space="preserve"> </w:t>
      </w:r>
      <w:r w:rsidRPr="00C85FC9">
        <w:rPr>
          <w:rFonts w:ascii="Arial" w:eastAsia="標楷體" w:hAnsi="Arial" w:cs="Arial"/>
          <w:b/>
          <w:color w:val="000000"/>
          <w:sz w:val="28"/>
          <w:szCs w:val="28"/>
          <w:highlight w:val="yellow"/>
        </w:rPr>
        <w:t>2</w:t>
      </w:r>
      <w:r w:rsidR="00704580" w:rsidRPr="00C85FC9">
        <w:rPr>
          <w:rFonts w:ascii="Arial" w:eastAsia="標楷體" w:hAnsi="Arial" w:cs="Arial" w:hint="eastAsia"/>
          <w:b/>
          <w:color w:val="000000"/>
          <w:sz w:val="28"/>
          <w:szCs w:val="28"/>
          <w:highlight w:val="yellow"/>
        </w:rPr>
        <w:t>922</w:t>
      </w:r>
      <w:r w:rsidRPr="00C85FC9">
        <w:rPr>
          <w:rFonts w:ascii="Arial" w:eastAsia="標楷體" w:hAnsi="Arial" w:cs="Arial"/>
          <w:b/>
          <w:color w:val="000000"/>
          <w:sz w:val="28"/>
          <w:szCs w:val="28"/>
          <w:highlight w:val="yellow"/>
        </w:rPr>
        <w:t xml:space="preserve">  </w:t>
      </w:r>
      <w:r w:rsidR="00704580" w:rsidRPr="00C85FC9">
        <w:rPr>
          <w:rFonts w:ascii="標楷體" w:eastAsia="標楷體" w:hAnsi="標楷體" w:hint="eastAsia"/>
          <w:b/>
          <w:color w:val="000000"/>
          <w:sz w:val="28"/>
          <w:szCs w:val="28"/>
          <w:highlight w:val="yellow"/>
        </w:rPr>
        <w:t>林雪娥</w:t>
      </w:r>
      <w:r w:rsidRPr="00C85FC9">
        <w:rPr>
          <w:rFonts w:ascii="Arial" w:eastAsia="標楷體" w:hAnsi="標楷體" w:cs="Arial" w:hint="eastAsia"/>
          <w:b/>
          <w:color w:val="000000"/>
          <w:sz w:val="28"/>
          <w:szCs w:val="28"/>
          <w:highlight w:val="yellow"/>
        </w:rPr>
        <w:t>小姐</w:t>
      </w:r>
    </w:p>
    <w:p w:rsidR="002E5F49" w:rsidRPr="0021655D" w:rsidRDefault="00F27B25" w:rsidP="002E5F49">
      <w:pPr>
        <w:numPr>
          <w:ilvl w:val="0"/>
          <w:numId w:val="11"/>
        </w:numPr>
        <w:spacing w:line="360" w:lineRule="exact"/>
        <w:ind w:left="67" w:hangingChars="24" w:hanging="67"/>
        <w:rPr>
          <w:rFonts w:ascii="標楷體" w:eastAsia="標楷體" w:hAnsi="標楷體"/>
          <w:b/>
          <w:color w:val="000000"/>
          <w:sz w:val="28"/>
          <w:szCs w:val="28"/>
          <w:shd w:val="pct10" w:color="auto" w:fill="FFFFFF"/>
        </w:rPr>
      </w:pPr>
      <w:r w:rsidRPr="0021655D">
        <w:rPr>
          <w:rFonts w:ascii="標楷體" w:eastAsia="標楷體" w:hAnsi="標楷體" w:hint="eastAsia"/>
          <w:b/>
          <w:color w:val="000000"/>
          <w:sz w:val="28"/>
          <w:szCs w:val="28"/>
          <w:shd w:val="pct10" w:color="auto" w:fill="FFFFFF"/>
        </w:rPr>
        <w:t>【報名後，因故無法加時請務必事先告知，以方便作業】※</w:t>
      </w:r>
    </w:p>
    <w:sectPr w:rsidR="002E5F49" w:rsidRPr="0021655D" w:rsidSect="00F27B25">
      <w:pgSz w:w="11906" w:h="16838"/>
      <w:pgMar w:top="180" w:right="849"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07" w:rsidRDefault="001C0207" w:rsidP="002F7EB0">
      <w:r>
        <w:separator/>
      </w:r>
    </w:p>
  </w:endnote>
  <w:endnote w:type="continuationSeparator" w:id="0">
    <w:p w:rsidR="001C0207" w:rsidRDefault="001C0207" w:rsidP="002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POP1體W5">
    <w:altName w:val="新細明體"/>
    <w:charset w:val="88"/>
    <w:family w:val="decorativ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07" w:rsidRDefault="001C0207" w:rsidP="002F7EB0">
      <w:r>
        <w:separator/>
      </w:r>
    </w:p>
  </w:footnote>
  <w:footnote w:type="continuationSeparator" w:id="0">
    <w:p w:rsidR="001C0207" w:rsidRDefault="001C0207" w:rsidP="002F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numPicBullet w:numPicBulletId="1">
    <w:pict>
      <v:shape id="_x0000_i1030" type="#_x0000_t75" style="width:9pt;height:9pt" o:bullet="t">
        <v:imagedata r:id="rId2" o:title="clip_image001"/>
      </v:shape>
    </w:pict>
  </w:numPicBullet>
  <w:numPicBullet w:numPicBulletId="2">
    <w:pict>
      <v:shape id="_x0000_i1031" type="#_x0000_t75" style="width:11.4pt;height:11.4pt" o:bullet="t">
        <v:imagedata r:id="rId3" o:title="mso3A71"/>
      </v:shape>
    </w:pict>
  </w:numPicBullet>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483A41"/>
    <w:multiLevelType w:val="singleLevel"/>
    <w:tmpl w:val="3EF0FAEE"/>
    <w:lvl w:ilvl="0">
      <w:start w:val="2"/>
      <w:numFmt w:val="taiwaneseCountingThousand"/>
      <w:lvlText w:val="%1、"/>
      <w:lvlJc w:val="left"/>
      <w:pPr>
        <w:tabs>
          <w:tab w:val="num" w:pos="720"/>
        </w:tabs>
        <w:ind w:left="482" w:hanging="482"/>
      </w:pPr>
      <w:rPr>
        <w:rFonts w:hint="eastAsia"/>
      </w:rPr>
    </w:lvl>
  </w:abstractNum>
  <w:abstractNum w:abstractNumId="2" w15:restartNumberingAfterBreak="0">
    <w:nsid w:val="238A18F9"/>
    <w:multiLevelType w:val="singleLevel"/>
    <w:tmpl w:val="922045CA"/>
    <w:lvl w:ilvl="0">
      <w:start w:val="1"/>
      <w:numFmt w:val="decimal"/>
      <w:lvlText w:val="%1."/>
      <w:lvlJc w:val="left"/>
      <w:pPr>
        <w:tabs>
          <w:tab w:val="num" w:pos="210"/>
        </w:tabs>
        <w:ind w:left="210" w:hanging="210"/>
      </w:pPr>
      <w:rPr>
        <w:rFonts w:ascii="Times New Roman" w:hAnsi="Times New Roman" w:hint="eastAsia"/>
      </w:rPr>
    </w:lvl>
  </w:abstractNum>
  <w:abstractNum w:abstractNumId="3" w15:restartNumberingAfterBreak="0">
    <w:nsid w:val="29E31CC3"/>
    <w:multiLevelType w:val="singleLevel"/>
    <w:tmpl w:val="2FDC9980"/>
    <w:lvl w:ilvl="0">
      <w:start w:val="1"/>
      <w:numFmt w:val="decimal"/>
      <w:lvlText w:val="%1."/>
      <w:lvlJc w:val="left"/>
      <w:pPr>
        <w:tabs>
          <w:tab w:val="num" w:pos="930"/>
        </w:tabs>
        <w:ind w:left="930" w:hanging="210"/>
      </w:pPr>
      <w:rPr>
        <w:rFonts w:hint="eastAsia"/>
      </w:rPr>
    </w:lvl>
  </w:abstractNum>
  <w:abstractNum w:abstractNumId="4" w15:restartNumberingAfterBreak="0">
    <w:nsid w:val="2BA51AFC"/>
    <w:multiLevelType w:val="singleLevel"/>
    <w:tmpl w:val="6F06DAD4"/>
    <w:lvl w:ilvl="0">
      <w:start w:val="1"/>
      <w:numFmt w:val="taiwaneseCountingThousand"/>
      <w:lvlText w:val="%1、"/>
      <w:lvlJc w:val="left"/>
      <w:pPr>
        <w:tabs>
          <w:tab w:val="num" w:pos="482"/>
        </w:tabs>
        <w:ind w:left="482" w:hanging="482"/>
      </w:pPr>
      <w:rPr>
        <w:rFonts w:ascii="華康POP1體W5" w:eastAsia="華康POP1體W5" w:hint="eastAsia"/>
      </w:rPr>
    </w:lvl>
  </w:abstractNum>
  <w:abstractNum w:abstractNumId="5" w15:restartNumberingAfterBreak="0">
    <w:nsid w:val="4B042896"/>
    <w:multiLevelType w:val="singleLevel"/>
    <w:tmpl w:val="FE1E8FD0"/>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6" w15:restartNumberingAfterBreak="0">
    <w:nsid w:val="5B7564B6"/>
    <w:multiLevelType w:val="hybridMultilevel"/>
    <w:tmpl w:val="F6108AD8"/>
    <w:lvl w:ilvl="0" w:tplc="04090007">
      <w:start w:val="1"/>
      <w:numFmt w:val="bullet"/>
      <w:lvlText w:val=""/>
      <w:lvlPicBulletId w:val="2"/>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7" w15:restartNumberingAfterBreak="0">
    <w:nsid w:val="5BD55391"/>
    <w:multiLevelType w:val="hybridMultilevel"/>
    <w:tmpl w:val="728E32F4"/>
    <w:lvl w:ilvl="0" w:tplc="0EC2A75A">
      <w:start w:val="1"/>
      <w:numFmt w:val="bullet"/>
      <w:lvlText w:val=""/>
      <w:lvlPicBulletId w:val="1"/>
      <w:lvlJc w:val="left"/>
      <w:pPr>
        <w:tabs>
          <w:tab w:val="num" w:pos="720"/>
        </w:tabs>
        <w:ind w:left="720" w:hanging="360"/>
      </w:pPr>
      <w:rPr>
        <w:rFonts w:ascii="Symbol" w:hAnsi="Symbol" w:hint="default"/>
      </w:rPr>
    </w:lvl>
    <w:lvl w:ilvl="1" w:tplc="D6C01968" w:tentative="1">
      <w:start w:val="1"/>
      <w:numFmt w:val="bullet"/>
      <w:lvlText w:val=""/>
      <w:lvlPicBulletId w:val="1"/>
      <w:lvlJc w:val="left"/>
      <w:pPr>
        <w:tabs>
          <w:tab w:val="num" w:pos="1440"/>
        </w:tabs>
        <w:ind w:left="1440" w:hanging="360"/>
      </w:pPr>
      <w:rPr>
        <w:rFonts w:ascii="Symbol" w:hAnsi="Symbol" w:hint="default"/>
      </w:rPr>
    </w:lvl>
    <w:lvl w:ilvl="2" w:tplc="F26E014C" w:tentative="1">
      <w:start w:val="1"/>
      <w:numFmt w:val="bullet"/>
      <w:lvlText w:val=""/>
      <w:lvlPicBulletId w:val="1"/>
      <w:lvlJc w:val="left"/>
      <w:pPr>
        <w:tabs>
          <w:tab w:val="num" w:pos="2160"/>
        </w:tabs>
        <w:ind w:left="2160" w:hanging="360"/>
      </w:pPr>
      <w:rPr>
        <w:rFonts w:ascii="Symbol" w:hAnsi="Symbol" w:hint="default"/>
      </w:rPr>
    </w:lvl>
    <w:lvl w:ilvl="3" w:tplc="436E2134" w:tentative="1">
      <w:start w:val="1"/>
      <w:numFmt w:val="bullet"/>
      <w:lvlText w:val=""/>
      <w:lvlPicBulletId w:val="1"/>
      <w:lvlJc w:val="left"/>
      <w:pPr>
        <w:tabs>
          <w:tab w:val="num" w:pos="2880"/>
        </w:tabs>
        <w:ind w:left="2880" w:hanging="360"/>
      </w:pPr>
      <w:rPr>
        <w:rFonts w:ascii="Symbol" w:hAnsi="Symbol" w:hint="default"/>
      </w:rPr>
    </w:lvl>
    <w:lvl w:ilvl="4" w:tplc="3B0A5188" w:tentative="1">
      <w:start w:val="1"/>
      <w:numFmt w:val="bullet"/>
      <w:lvlText w:val=""/>
      <w:lvlPicBulletId w:val="1"/>
      <w:lvlJc w:val="left"/>
      <w:pPr>
        <w:tabs>
          <w:tab w:val="num" w:pos="3600"/>
        </w:tabs>
        <w:ind w:left="3600" w:hanging="360"/>
      </w:pPr>
      <w:rPr>
        <w:rFonts w:ascii="Symbol" w:hAnsi="Symbol" w:hint="default"/>
      </w:rPr>
    </w:lvl>
    <w:lvl w:ilvl="5" w:tplc="3D4ABC3E" w:tentative="1">
      <w:start w:val="1"/>
      <w:numFmt w:val="bullet"/>
      <w:lvlText w:val=""/>
      <w:lvlPicBulletId w:val="1"/>
      <w:lvlJc w:val="left"/>
      <w:pPr>
        <w:tabs>
          <w:tab w:val="num" w:pos="4320"/>
        </w:tabs>
        <w:ind w:left="4320" w:hanging="360"/>
      </w:pPr>
      <w:rPr>
        <w:rFonts w:ascii="Symbol" w:hAnsi="Symbol" w:hint="default"/>
      </w:rPr>
    </w:lvl>
    <w:lvl w:ilvl="6" w:tplc="0AD4EBC2" w:tentative="1">
      <w:start w:val="1"/>
      <w:numFmt w:val="bullet"/>
      <w:lvlText w:val=""/>
      <w:lvlPicBulletId w:val="1"/>
      <w:lvlJc w:val="left"/>
      <w:pPr>
        <w:tabs>
          <w:tab w:val="num" w:pos="5040"/>
        </w:tabs>
        <w:ind w:left="5040" w:hanging="360"/>
      </w:pPr>
      <w:rPr>
        <w:rFonts w:ascii="Symbol" w:hAnsi="Symbol" w:hint="default"/>
      </w:rPr>
    </w:lvl>
    <w:lvl w:ilvl="7" w:tplc="F6B88DA2" w:tentative="1">
      <w:start w:val="1"/>
      <w:numFmt w:val="bullet"/>
      <w:lvlText w:val=""/>
      <w:lvlPicBulletId w:val="1"/>
      <w:lvlJc w:val="left"/>
      <w:pPr>
        <w:tabs>
          <w:tab w:val="num" w:pos="5760"/>
        </w:tabs>
        <w:ind w:left="5760" w:hanging="360"/>
      </w:pPr>
      <w:rPr>
        <w:rFonts w:ascii="Symbol" w:hAnsi="Symbol" w:hint="default"/>
      </w:rPr>
    </w:lvl>
    <w:lvl w:ilvl="8" w:tplc="26C490C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6EC07B08"/>
    <w:multiLevelType w:val="hybridMultilevel"/>
    <w:tmpl w:val="593E2466"/>
    <w:lvl w:ilvl="0" w:tplc="2C9487D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3206F97"/>
    <w:multiLevelType w:val="singleLevel"/>
    <w:tmpl w:val="1034DE04"/>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10" w15:restartNumberingAfterBreak="0">
    <w:nsid w:val="75AE67A7"/>
    <w:multiLevelType w:val="hybridMultilevel"/>
    <w:tmpl w:val="6DEA2C64"/>
    <w:lvl w:ilvl="0" w:tplc="78085E20">
      <w:start w:val="1"/>
      <w:numFmt w:val="bullet"/>
      <w:lvlText w:val=""/>
      <w:lvlPicBulletId w:val="0"/>
      <w:lvlJc w:val="left"/>
      <w:pPr>
        <w:tabs>
          <w:tab w:val="num" w:pos="720"/>
        </w:tabs>
        <w:ind w:left="720" w:hanging="360"/>
      </w:pPr>
      <w:rPr>
        <w:rFonts w:ascii="Symbol" w:hAnsi="Symbol" w:hint="default"/>
      </w:rPr>
    </w:lvl>
    <w:lvl w:ilvl="1" w:tplc="6E04ED52" w:tentative="1">
      <w:start w:val="1"/>
      <w:numFmt w:val="bullet"/>
      <w:lvlText w:val=""/>
      <w:lvlPicBulletId w:val="0"/>
      <w:lvlJc w:val="left"/>
      <w:pPr>
        <w:tabs>
          <w:tab w:val="num" w:pos="1440"/>
        </w:tabs>
        <w:ind w:left="1440" w:hanging="360"/>
      </w:pPr>
      <w:rPr>
        <w:rFonts w:ascii="Symbol" w:hAnsi="Symbol" w:hint="default"/>
      </w:rPr>
    </w:lvl>
    <w:lvl w:ilvl="2" w:tplc="1A6AC4C0" w:tentative="1">
      <w:start w:val="1"/>
      <w:numFmt w:val="bullet"/>
      <w:lvlText w:val=""/>
      <w:lvlPicBulletId w:val="0"/>
      <w:lvlJc w:val="left"/>
      <w:pPr>
        <w:tabs>
          <w:tab w:val="num" w:pos="2160"/>
        </w:tabs>
        <w:ind w:left="2160" w:hanging="360"/>
      </w:pPr>
      <w:rPr>
        <w:rFonts w:ascii="Symbol" w:hAnsi="Symbol" w:hint="default"/>
      </w:rPr>
    </w:lvl>
    <w:lvl w:ilvl="3" w:tplc="A522952C" w:tentative="1">
      <w:start w:val="1"/>
      <w:numFmt w:val="bullet"/>
      <w:lvlText w:val=""/>
      <w:lvlPicBulletId w:val="0"/>
      <w:lvlJc w:val="left"/>
      <w:pPr>
        <w:tabs>
          <w:tab w:val="num" w:pos="2880"/>
        </w:tabs>
        <w:ind w:left="2880" w:hanging="360"/>
      </w:pPr>
      <w:rPr>
        <w:rFonts w:ascii="Symbol" w:hAnsi="Symbol" w:hint="default"/>
      </w:rPr>
    </w:lvl>
    <w:lvl w:ilvl="4" w:tplc="22520720" w:tentative="1">
      <w:start w:val="1"/>
      <w:numFmt w:val="bullet"/>
      <w:lvlText w:val=""/>
      <w:lvlPicBulletId w:val="0"/>
      <w:lvlJc w:val="left"/>
      <w:pPr>
        <w:tabs>
          <w:tab w:val="num" w:pos="3600"/>
        </w:tabs>
        <w:ind w:left="3600" w:hanging="360"/>
      </w:pPr>
      <w:rPr>
        <w:rFonts w:ascii="Symbol" w:hAnsi="Symbol" w:hint="default"/>
      </w:rPr>
    </w:lvl>
    <w:lvl w:ilvl="5" w:tplc="D13A256A" w:tentative="1">
      <w:start w:val="1"/>
      <w:numFmt w:val="bullet"/>
      <w:lvlText w:val=""/>
      <w:lvlPicBulletId w:val="0"/>
      <w:lvlJc w:val="left"/>
      <w:pPr>
        <w:tabs>
          <w:tab w:val="num" w:pos="4320"/>
        </w:tabs>
        <w:ind w:left="4320" w:hanging="360"/>
      </w:pPr>
      <w:rPr>
        <w:rFonts w:ascii="Symbol" w:hAnsi="Symbol" w:hint="default"/>
      </w:rPr>
    </w:lvl>
    <w:lvl w:ilvl="6" w:tplc="A702A6BE" w:tentative="1">
      <w:start w:val="1"/>
      <w:numFmt w:val="bullet"/>
      <w:lvlText w:val=""/>
      <w:lvlPicBulletId w:val="0"/>
      <w:lvlJc w:val="left"/>
      <w:pPr>
        <w:tabs>
          <w:tab w:val="num" w:pos="5040"/>
        </w:tabs>
        <w:ind w:left="5040" w:hanging="360"/>
      </w:pPr>
      <w:rPr>
        <w:rFonts w:ascii="Symbol" w:hAnsi="Symbol" w:hint="default"/>
      </w:rPr>
    </w:lvl>
    <w:lvl w:ilvl="7" w:tplc="3E221B1A" w:tentative="1">
      <w:start w:val="1"/>
      <w:numFmt w:val="bullet"/>
      <w:lvlText w:val=""/>
      <w:lvlPicBulletId w:val="0"/>
      <w:lvlJc w:val="left"/>
      <w:pPr>
        <w:tabs>
          <w:tab w:val="num" w:pos="5760"/>
        </w:tabs>
        <w:ind w:left="5760" w:hanging="360"/>
      </w:pPr>
      <w:rPr>
        <w:rFonts w:ascii="Symbol" w:hAnsi="Symbol" w:hint="default"/>
      </w:rPr>
    </w:lvl>
    <w:lvl w:ilvl="8" w:tplc="1BC26A7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9"/>
  </w:num>
  <w:num w:numId="5">
    <w:abstractNumId w:val="5"/>
  </w:num>
  <w:num w:numId="6">
    <w:abstractNumId w:val="3"/>
  </w:num>
  <w:num w:numId="7">
    <w:abstractNumId w:val="8"/>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27"/>
    <w:rsid w:val="00004022"/>
    <w:rsid w:val="00010081"/>
    <w:rsid w:val="00012F41"/>
    <w:rsid w:val="00030489"/>
    <w:rsid w:val="000430F4"/>
    <w:rsid w:val="00045E55"/>
    <w:rsid w:val="000525E3"/>
    <w:rsid w:val="00060346"/>
    <w:rsid w:val="00071BF8"/>
    <w:rsid w:val="00074EBE"/>
    <w:rsid w:val="00081045"/>
    <w:rsid w:val="0009404D"/>
    <w:rsid w:val="000945C6"/>
    <w:rsid w:val="00095C91"/>
    <w:rsid w:val="00096B19"/>
    <w:rsid w:val="000B6890"/>
    <w:rsid w:val="000E0F87"/>
    <w:rsid w:val="00106594"/>
    <w:rsid w:val="00106D90"/>
    <w:rsid w:val="00121654"/>
    <w:rsid w:val="001336A9"/>
    <w:rsid w:val="00134173"/>
    <w:rsid w:val="0013658F"/>
    <w:rsid w:val="0016404F"/>
    <w:rsid w:val="0016450D"/>
    <w:rsid w:val="00164B87"/>
    <w:rsid w:val="00177872"/>
    <w:rsid w:val="00183EAE"/>
    <w:rsid w:val="00195682"/>
    <w:rsid w:val="00195DC0"/>
    <w:rsid w:val="001A61E2"/>
    <w:rsid w:val="001C0207"/>
    <w:rsid w:val="001C07B8"/>
    <w:rsid w:val="001C7C19"/>
    <w:rsid w:val="001E6697"/>
    <w:rsid w:val="001F5CD0"/>
    <w:rsid w:val="00200C39"/>
    <w:rsid w:val="002064A5"/>
    <w:rsid w:val="002124B4"/>
    <w:rsid w:val="0021655D"/>
    <w:rsid w:val="002356A0"/>
    <w:rsid w:val="00242BB8"/>
    <w:rsid w:val="002502E8"/>
    <w:rsid w:val="00252D21"/>
    <w:rsid w:val="00253A91"/>
    <w:rsid w:val="002564C2"/>
    <w:rsid w:val="002619A3"/>
    <w:rsid w:val="0026594C"/>
    <w:rsid w:val="00271214"/>
    <w:rsid w:val="002A1639"/>
    <w:rsid w:val="002B2A80"/>
    <w:rsid w:val="002C586C"/>
    <w:rsid w:val="002E0E5A"/>
    <w:rsid w:val="002E42D5"/>
    <w:rsid w:val="002E5E0E"/>
    <w:rsid w:val="002E5F49"/>
    <w:rsid w:val="002F3E48"/>
    <w:rsid w:val="002F4BFC"/>
    <w:rsid w:val="002F53E8"/>
    <w:rsid w:val="002F7EB0"/>
    <w:rsid w:val="003008C3"/>
    <w:rsid w:val="00300A87"/>
    <w:rsid w:val="003011EB"/>
    <w:rsid w:val="00307CDE"/>
    <w:rsid w:val="00311380"/>
    <w:rsid w:val="00346C89"/>
    <w:rsid w:val="00354737"/>
    <w:rsid w:val="00363049"/>
    <w:rsid w:val="0036367B"/>
    <w:rsid w:val="00374AD9"/>
    <w:rsid w:val="0038012F"/>
    <w:rsid w:val="00383CDE"/>
    <w:rsid w:val="00384C58"/>
    <w:rsid w:val="0039062F"/>
    <w:rsid w:val="003B087C"/>
    <w:rsid w:val="003B6893"/>
    <w:rsid w:val="003C4DF4"/>
    <w:rsid w:val="003D126C"/>
    <w:rsid w:val="003F7541"/>
    <w:rsid w:val="004016AF"/>
    <w:rsid w:val="00401CFE"/>
    <w:rsid w:val="00404228"/>
    <w:rsid w:val="00431373"/>
    <w:rsid w:val="0043575F"/>
    <w:rsid w:val="004521CE"/>
    <w:rsid w:val="00453A0C"/>
    <w:rsid w:val="00476C19"/>
    <w:rsid w:val="00480F93"/>
    <w:rsid w:val="00484EBE"/>
    <w:rsid w:val="00485DFB"/>
    <w:rsid w:val="004866D3"/>
    <w:rsid w:val="004A0EBF"/>
    <w:rsid w:val="004B2F4D"/>
    <w:rsid w:val="004B393C"/>
    <w:rsid w:val="004B5149"/>
    <w:rsid w:val="004C0464"/>
    <w:rsid w:val="004E1F26"/>
    <w:rsid w:val="004E22B3"/>
    <w:rsid w:val="004E5C3C"/>
    <w:rsid w:val="004F38BC"/>
    <w:rsid w:val="00521CE1"/>
    <w:rsid w:val="00524D74"/>
    <w:rsid w:val="0052703F"/>
    <w:rsid w:val="005342C7"/>
    <w:rsid w:val="00537D96"/>
    <w:rsid w:val="00544C37"/>
    <w:rsid w:val="00545CFB"/>
    <w:rsid w:val="0055247C"/>
    <w:rsid w:val="00555315"/>
    <w:rsid w:val="0055690D"/>
    <w:rsid w:val="00556A8A"/>
    <w:rsid w:val="00566A8B"/>
    <w:rsid w:val="00571D29"/>
    <w:rsid w:val="00591824"/>
    <w:rsid w:val="005A0A38"/>
    <w:rsid w:val="005A0C15"/>
    <w:rsid w:val="005A1D10"/>
    <w:rsid w:val="005B2C64"/>
    <w:rsid w:val="005B2F03"/>
    <w:rsid w:val="005B4A97"/>
    <w:rsid w:val="005C0DF7"/>
    <w:rsid w:val="005C3048"/>
    <w:rsid w:val="005C5A1C"/>
    <w:rsid w:val="005C725E"/>
    <w:rsid w:val="005D0E6D"/>
    <w:rsid w:val="005D5254"/>
    <w:rsid w:val="005D7CA1"/>
    <w:rsid w:val="005F5C98"/>
    <w:rsid w:val="005F795A"/>
    <w:rsid w:val="00625D7A"/>
    <w:rsid w:val="006332C9"/>
    <w:rsid w:val="006335D7"/>
    <w:rsid w:val="0063368E"/>
    <w:rsid w:val="00636969"/>
    <w:rsid w:val="00637057"/>
    <w:rsid w:val="0064140A"/>
    <w:rsid w:val="00653968"/>
    <w:rsid w:val="00656E87"/>
    <w:rsid w:val="00662F30"/>
    <w:rsid w:val="006706F0"/>
    <w:rsid w:val="00686846"/>
    <w:rsid w:val="00692E5B"/>
    <w:rsid w:val="00697077"/>
    <w:rsid w:val="006A5152"/>
    <w:rsid w:val="006B337B"/>
    <w:rsid w:val="006D70D7"/>
    <w:rsid w:val="006F6E5E"/>
    <w:rsid w:val="00702BA1"/>
    <w:rsid w:val="00704580"/>
    <w:rsid w:val="00707EF1"/>
    <w:rsid w:val="007112EE"/>
    <w:rsid w:val="00726C87"/>
    <w:rsid w:val="00726D60"/>
    <w:rsid w:val="00746D79"/>
    <w:rsid w:val="00753465"/>
    <w:rsid w:val="00766E15"/>
    <w:rsid w:val="00767636"/>
    <w:rsid w:val="00771878"/>
    <w:rsid w:val="00785CFE"/>
    <w:rsid w:val="007974CB"/>
    <w:rsid w:val="007A41F8"/>
    <w:rsid w:val="007D0733"/>
    <w:rsid w:val="007D195A"/>
    <w:rsid w:val="007D5AF6"/>
    <w:rsid w:val="0080189B"/>
    <w:rsid w:val="00804FF0"/>
    <w:rsid w:val="00813916"/>
    <w:rsid w:val="00827D8C"/>
    <w:rsid w:val="00842395"/>
    <w:rsid w:val="00856E4C"/>
    <w:rsid w:val="00864C54"/>
    <w:rsid w:val="008659D5"/>
    <w:rsid w:val="00865A32"/>
    <w:rsid w:val="0088168A"/>
    <w:rsid w:val="00882888"/>
    <w:rsid w:val="00886CE8"/>
    <w:rsid w:val="008A0013"/>
    <w:rsid w:val="008A015D"/>
    <w:rsid w:val="008B649B"/>
    <w:rsid w:val="008C1F58"/>
    <w:rsid w:val="008D31B9"/>
    <w:rsid w:val="009274B9"/>
    <w:rsid w:val="009344D7"/>
    <w:rsid w:val="00937C81"/>
    <w:rsid w:val="00950544"/>
    <w:rsid w:val="009578A9"/>
    <w:rsid w:val="00964AFB"/>
    <w:rsid w:val="00966A0E"/>
    <w:rsid w:val="009750F9"/>
    <w:rsid w:val="0098178E"/>
    <w:rsid w:val="00993B0B"/>
    <w:rsid w:val="009A3F09"/>
    <w:rsid w:val="009A7940"/>
    <w:rsid w:val="009B5BBF"/>
    <w:rsid w:val="009C0166"/>
    <w:rsid w:val="009C2F46"/>
    <w:rsid w:val="009E23BD"/>
    <w:rsid w:val="009E5129"/>
    <w:rsid w:val="009F3A5B"/>
    <w:rsid w:val="00A1097D"/>
    <w:rsid w:val="00A13D56"/>
    <w:rsid w:val="00A318B5"/>
    <w:rsid w:val="00A41B0F"/>
    <w:rsid w:val="00A426A1"/>
    <w:rsid w:val="00A43E32"/>
    <w:rsid w:val="00A62F6A"/>
    <w:rsid w:val="00A6571C"/>
    <w:rsid w:val="00A6704A"/>
    <w:rsid w:val="00A76059"/>
    <w:rsid w:val="00A877CA"/>
    <w:rsid w:val="00AA5D9F"/>
    <w:rsid w:val="00AD04C5"/>
    <w:rsid w:val="00AE4755"/>
    <w:rsid w:val="00AF7B82"/>
    <w:rsid w:val="00AF7FD5"/>
    <w:rsid w:val="00B03CAB"/>
    <w:rsid w:val="00B06C62"/>
    <w:rsid w:val="00B10078"/>
    <w:rsid w:val="00B210C4"/>
    <w:rsid w:val="00B22C6F"/>
    <w:rsid w:val="00B378B6"/>
    <w:rsid w:val="00B5464D"/>
    <w:rsid w:val="00B5601A"/>
    <w:rsid w:val="00B73B6A"/>
    <w:rsid w:val="00B91873"/>
    <w:rsid w:val="00BB1E4B"/>
    <w:rsid w:val="00BC4160"/>
    <w:rsid w:val="00BD40CF"/>
    <w:rsid w:val="00BE6342"/>
    <w:rsid w:val="00BE64EB"/>
    <w:rsid w:val="00C0590C"/>
    <w:rsid w:val="00C05959"/>
    <w:rsid w:val="00C12FC6"/>
    <w:rsid w:val="00C21E87"/>
    <w:rsid w:val="00C31A2E"/>
    <w:rsid w:val="00C438EF"/>
    <w:rsid w:val="00C467A1"/>
    <w:rsid w:val="00C46DBA"/>
    <w:rsid w:val="00C55BA0"/>
    <w:rsid w:val="00C568DF"/>
    <w:rsid w:val="00C658AA"/>
    <w:rsid w:val="00C767AE"/>
    <w:rsid w:val="00C85FC9"/>
    <w:rsid w:val="00C87292"/>
    <w:rsid w:val="00C935CD"/>
    <w:rsid w:val="00C9451E"/>
    <w:rsid w:val="00CB3C8F"/>
    <w:rsid w:val="00CB4F0F"/>
    <w:rsid w:val="00CC019B"/>
    <w:rsid w:val="00CC05D5"/>
    <w:rsid w:val="00CF1D1D"/>
    <w:rsid w:val="00D004A3"/>
    <w:rsid w:val="00D02410"/>
    <w:rsid w:val="00D0645B"/>
    <w:rsid w:val="00D40BFB"/>
    <w:rsid w:val="00D42230"/>
    <w:rsid w:val="00D4464D"/>
    <w:rsid w:val="00D46804"/>
    <w:rsid w:val="00D61DEC"/>
    <w:rsid w:val="00D7375A"/>
    <w:rsid w:val="00D83B20"/>
    <w:rsid w:val="00D857AD"/>
    <w:rsid w:val="00D91E04"/>
    <w:rsid w:val="00D97233"/>
    <w:rsid w:val="00D97B09"/>
    <w:rsid w:val="00DB6B01"/>
    <w:rsid w:val="00DD5FBC"/>
    <w:rsid w:val="00DF0E0C"/>
    <w:rsid w:val="00E0062D"/>
    <w:rsid w:val="00E10EAD"/>
    <w:rsid w:val="00E15927"/>
    <w:rsid w:val="00E16638"/>
    <w:rsid w:val="00E16CC1"/>
    <w:rsid w:val="00E17A82"/>
    <w:rsid w:val="00E210D4"/>
    <w:rsid w:val="00E24D1C"/>
    <w:rsid w:val="00E306BD"/>
    <w:rsid w:val="00E367A1"/>
    <w:rsid w:val="00E73556"/>
    <w:rsid w:val="00E767F9"/>
    <w:rsid w:val="00E931D8"/>
    <w:rsid w:val="00EB7253"/>
    <w:rsid w:val="00EB797C"/>
    <w:rsid w:val="00EC7098"/>
    <w:rsid w:val="00ED1B8A"/>
    <w:rsid w:val="00ED2671"/>
    <w:rsid w:val="00ED340F"/>
    <w:rsid w:val="00ED4024"/>
    <w:rsid w:val="00ED71E6"/>
    <w:rsid w:val="00F002B3"/>
    <w:rsid w:val="00F02439"/>
    <w:rsid w:val="00F1445D"/>
    <w:rsid w:val="00F27B25"/>
    <w:rsid w:val="00F446E1"/>
    <w:rsid w:val="00F514FB"/>
    <w:rsid w:val="00F870D9"/>
    <w:rsid w:val="00F903ED"/>
    <w:rsid w:val="00F90DAF"/>
    <w:rsid w:val="00FA4649"/>
    <w:rsid w:val="00FA7203"/>
    <w:rsid w:val="00FB11FD"/>
    <w:rsid w:val="00FD021F"/>
    <w:rsid w:val="00FD2088"/>
    <w:rsid w:val="00FE1054"/>
    <w:rsid w:val="00FF0A7E"/>
    <w:rsid w:val="00FF6381"/>
    <w:rsid w:val="00FF6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BAA17"/>
  <w15:docId w15:val="{0A942C52-8992-480C-AF4B-6CC38CEA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1CE1"/>
    <w:rPr>
      <w:rFonts w:ascii="Courier New" w:hAnsi="Courier New"/>
      <w:sz w:val="20"/>
    </w:rPr>
  </w:style>
  <w:style w:type="character" w:customStyle="1" w:styleId="HTML0">
    <w:name w:val="HTML 預設格式 字元"/>
    <w:link w:val="HTML"/>
    <w:rsid w:val="00521CE1"/>
    <w:rPr>
      <w:rFonts w:ascii="Courier New" w:hAnsi="Courier New" w:cs="Courier New"/>
      <w:kern w:val="2"/>
    </w:rPr>
  </w:style>
  <w:style w:type="paragraph" w:styleId="a3">
    <w:name w:val="header"/>
    <w:basedOn w:val="a"/>
    <w:link w:val="a4"/>
    <w:rsid w:val="002F7EB0"/>
    <w:pPr>
      <w:tabs>
        <w:tab w:val="center" w:pos="4153"/>
        <w:tab w:val="right" w:pos="8306"/>
      </w:tabs>
      <w:snapToGrid w:val="0"/>
    </w:pPr>
    <w:rPr>
      <w:sz w:val="20"/>
    </w:rPr>
  </w:style>
  <w:style w:type="character" w:customStyle="1" w:styleId="a4">
    <w:name w:val="頁首 字元"/>
    <w:link w:val="a3"/>
    <w:rsid w:val="002F7EB0"/>
    <w:rPr>
      <w:kern w:val="2"/>
    </w:rPr>
  </w:style>
  <w:style w:type="paragraph" w:styleId="a5">
    <w:name w:val="footer"/>
    <w:basedOn w:val="a"/>
    <w:link w:val="a6"/>
    <w:rsid w:val="002F7EB0"/>
    <w:pPr>
      <w:tabs>
        <w:tab w:val="center" w:pos="4153"/>
        <w:tab w:val="right" w:pos="8306"/>
      </w:tabs>
      <w:snapToGrid w:val="0"/>
    </w:pPr>
    <w:rPr>
      <w:sz w:val="20"/>
    </w:rPr>
  </w:style>
  <w:style w:type="character" w:customStyle="1" w:styleId="a6">
    <w:name w:val="頁尾 字元"/>
    <w:link w:val="a5"/>
    <w:rsid w:val="002F7EB0"/>
    <w:rPr>
      <w:kern w:val="2"/>
    </w:rPr>
  </w:style>
  <w:style w:type="paragraph" w:customStyle="1" w:styleId="1">
    <w:name w:val="文1"/>
    <w:basedOn w:val="a"/>
    <w:rsid w:val="005C3048"/>
    <w:pPr>
      <w:kinsoku w:val="0"/>
      <w:overflowPunct w:val="0"/>
      <w:autoSpaceDE w:val="0"/>
      <w:autoSpaceDN w:val="0"/>
      <w:snapToGrid w:val="0"/>
      <w:spacing w:line="280" w:lineRule="exact"/>
      <w:ind w:left="57" w:right="57"/>
      <w:jc w:val="both"/>
    </w:pPr>
    <w:rPr>
      <w:rFonts w:eastAsia="超研澤中隸"/>
      <w:kern w:val="0"/>
      <w:sz w:val="32"/>
    </w:rPr>
  </w:style>
  <w:style w:type="paragraph" w:styleId="Web">
    <w:name w:val="Normal (Web)"/>
    <w:basedOn w:val="a"/>
    <w:uiPriority w:val="99"/>
    <w:unhideWhenUsed/>
    <w:rsid w:val="00FA4649"/>
    <w:pPr>
      <w:widowControl/>
      <w:spacing w:before="100" w:beforeAutospacing="1" w:after="100" w:afterAutospacing="1"/>
    </w:pPr>
    <w:rPr>
      <w:rFonts w:ascii="新細明體" w:hAnsi="新細明體" w:cs="新細明體"/>
      <w:color w:val="000000"/>
      <w:kern w:val="0"/>
      <w:szCs w:val="24"/>
    </w:rPr>
  </w:style>
  <w:style w:type="character" w:styleId="a7">
    <w:name w:val="Hyperlink"/>
    <w:basedOn w:val="a0"/>
    <w:uiPriority w:val="99"/>
    <w:unhideWhenUsed/>
    <w:rsid w:val="00D73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423">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5">
          <w:marLeft w:val="0"/>
          <w:marRight w:val="0"/>
          <w:marTop w:val="0"/>
          <w:marBottom w:val="0"/>
          <w:divBdr>
            <w:top w:val="none" w:sz="0" w:space="0" w:color="auto"/>
            <w:left w:val="none" w:sz="0" w:space="0" w:color="auto"/>
            <w:bottom w:val="none" w:sz="0" w:space="0" w:color="auto"/>
            <w:right w:val="none" w:sz="0" w:space="0" w:color="auto"/>
          </w:divBdr>
        </w:div>
      </w:divsChild>
    </w:div>
    <w:div w:id="133571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1870">
          <w:marLeft w:val="0"/>
          <w:marRight w:val="0"/>
          <w:marTop w:val="0"/>
          <w:marBottom w:val="0"/>
          <w:divBdr>
            <w:top w:val="none" w:sz="0" w:space="0" w:color="auto"/>
            <w:left w:val="none" w:sz="0" w:space="0" w:color="auto"/>
            <w:bottom w:val="none" w:sz="0" w:space="0" w:color="auto"/>
            <w:right w:val="none" w:sz="0" w:space="0" w:color="auto"/>
          </w:divBdr>
        </w:div>
      </w:divsChild>
    </w:div>
    <w:div w:id="147676929">
      <w:bodyDiv w:val="1"/>
      <w:marLeft w:val="0"/>
      <w:marRight w:val="0"/>
      <w:marTop w:val="0"/>
      <w:marBottom w:val="0"/>
      <w:divBdr>
        <w:top w:val="none" w:sz="0" w:space="0" w:color="auto"/>
        <w:left w:val="none" w:sz="0" w:space="0" w:color="auto"/>
        <w:bottom w:val="none" w:sz="0" w:space="0" w:color="auto"/>
        <w:right w:val="none" w:sz="0" w:space="0" w:color="auto"/>
      </w:divBdr>
      <w:divsChild>
        <w:div w:id="2092968516">
          <w:marLeft w:val="0"/>
          <w:marRight w:val="0"/>
          <w:marTop w:val="0"/>
          <w:marBottom w:val="0"/>
          <w:divBdr>
            <w:top w:val="none" w:sz="0" w:space="0" w:color="auto"/>
            <w:left w:val="none" w:sz="0" w:space="0" w:color="auto"/>
            <w:bottom w:val="none" w:sz="0" w:space="0" w:color="auto"/>
            <w:right w:val="none" w:sz="0" w:space="0" w:color="auto"/>
          </w:divBdr>
        </w:div>
      </w:divsChild>
    </w:div>
    <w:div w:id="179392936">
      <w:bodyDiv w:val="1"/>
      <w:marLeft w:val="0"/>
      <w:marRight w:val="0"/>
      <w:marTop w:val="0"/>
      <w:marBottom w:val="0"/>
      <w:divBdr>
        <w:top w:val="none" w:sz="0" w:space="0" w:color="auto"/>
        <w:left w:val="none" w:sz="0" w:space="0" w:color="auto"/>
        <w:bottom w:val="none" w:sz="0" w:space="0" w:color="auto"/>
        <w:right w:val="none" w:sz="0" w:space="0" w:color="auto"/>
      </w:divBdr>
    </w:div>
    <w:div w:id="428045635">
      <w:bodyDiv w:val="1"/>
      <w:marLeft w:val="0"/>
      <w:marRight w:val="0"/>
      <w:marTop w:val="0"/>
      <w:marBottom w:val="0"/>
      <w:divBdr>
        <w:top w:val="none" w:sz="0" w:space="0" w:color="auto"/>
        <w:left w:val="none" w:sz="0" w:space="0" w:color="auto"/>
        <w:bottom w:val="none" w:sz="0" w:space="0" w:color="auto"/>
        <w:right w:val="none" w:sz="0" w:space="0" w:color="auto"/>
      </w:divBdr>
    </w:div>
    <w:div w:id="490870431">
      <w:bodyDiv w:val="1"/>
      <w:marLeft w:val="0"/>
      <w:marRight w:val="0"/>
      <w:marTop w:val="0"/>
      <w:marBottom w:val="0"/>
      <w:divBdr>
        <w:top w:val="none" w:sz="0" w:space="0" w:color="auto"/>
        <w:left w:val="none" w:sz="0" w:space="0" w:color="auto"/>
        <w:bottom w:val="none" w:sz="0" w:space="0" w:color="auto"/>
        <w:right w:val="none" w:sz="0" w:space="0" w:color="auto"/>
      </w:divBdr>
    </w:div>
    <w:div w:id="679159613">
      <w:bodyDiv w:val="1"/>
      <w:marLeft w:val="0"/>
      <w:marRight w:val="0"/>
      <w:marTop w:val="0"/>
      <w:marBottom w:val="0"/>
      <w:divBdr>
        <w:top w:val="none" w:sz="0" w:space="0" w:color="auto"/>
        <w:left w:val="none" w:sz="0" w:space="0" w:color="auto"/>
        <w:bottom w:val="none" w:sz="0" w:space="0" w:color="auto"/>
        <w:right w:val="none" w:sz="0" w:space="0" w:color="auto"/>
      </w:divBdr>
    </w:div>
    <w:div w:id="715860726">
      <w:bodyDiv w:val="1"/>
      <w:marLeft w:val="0"/>
      <w:marRight w:val="0"/>
      <w:marTop w:val="0"/>
      <w:marBottom w:val="0"/>
      <w:divBdr>
        <w:top w:val="none" w:sz="0" w:space="0" w:color="auto"/>
        <w:left w:val="none" w:sz="0" w:space="0" w:color="auto"/>
        <w:bottom w:val="none" w:sz="0" w:space="0" w:color="auto"/>
        <w:right w:val="none" w:sz="0" w:space="0" w:color="auto"/>
      </w:divBdr>
    </w:div>
    <w:div w:id="719208357">
      <w:bodyDiv w:val="1"/>
      <w:marLeft w:val="0"/>
      <w:marRight w:val="0"/>
      <w:marTop w:val="0"/>
      <w:marBottom w:val="0"/>
      <w:divBdr>
        <w:top w:val="none" w:sz="0" w:space="0" w:color="auto"/>
        <w:left w:val="none" w:sz="0" w:space="0" w:color="auto"/>
        <w:bottom w:val="none" w:sz="0" w:space="0" w:color="auto"/>
        <w:right w:val="none" w:sz="0" w:space="0" w:color="auto"/>
      </w:divBdr>
      <w:divsChild>
        <w:div w:id="1094588058">
          <w:marLeft w:val="0"/>
          <w:marRight w:val="0"/>
          <w:marTop w:val="0"/>
          <w:marBottom w:val="0"/>
          <w:divBdr>
            <w:top w:val="none" w:sz="0" w:space="0" w:color="auto"/>
            <w:left w:val="none" w:sz="0" w:space="0" w:color="auto"/>
            <w:bottom w:val="none" w:sz="0" w:space="0" w:color="auto"/>
            <w:right w:val="none" w:sz="0" w:space="0" w:color="auto"/>
          </w:divBdr>
        </w:div>
      </w:divsChild>
    </w:div>
    <w:div w:id="854268586">
      <w:bodyDiv w:val="1"/>
      <w:marLeft w:val="0"/>
      <w:marRight w:val="0"/>
      <w:marTop w:val="0"/>
      <w:marBottom w:val="0"/>
      <w:divBdr>
        <w:top w:val="none" w:sz="0" w:space="0" w:color="auto"/>
        <w:left w:val="none" w:sz="0" w:space="0" w:color="auto"/>
        <w:bottom w:val="none" w:sz="0" w:space="0" w:color="auto"/>
        <w:right w:val="none" w:sz="0" w:space="0" w:color="auto"/>
      </w:divBdr>
      <w:divsChild>
        <w:div w:id="824129334">
          <w:marLeft w:val="0"/>
          <w:marRight w:val="0"/>
          <w:marTop w:val="0"/>
          <w:marBottom w:val="0"/>
          <w:divBdr>
            <w:top w:val="none" w:sz="0" w:space="0" w:color="auto"/>
            <w:left w:val="none" w:sz="0" w:space="0" w:color="auto"/>
            <w:bottom w:val="none" w:sz="0" w:space="0" w:color="auto"/>
            <w:right w:val="none" w:sz="0" w:space="0" w:color="auto"/>
          </w:divBdr>
          <w:divsChild>
            <w:div w:id="167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916">
      <w:bodyDiv w:val="1"/>
      <w:marLeft w:val="0"/>
      <w:marRight w:val="0"/>
      <w:marTop w:val="0"/>
      <w:marBottom w:val="0"/>
      <w:divBdr>
        <w:top w:val="none" w:sz="0" w:space="0" w:color="auto"/>
        <w:left w:val="none" w:sz="0" w:space="0" w:color="auto"/>
        <w:bottom w:val="none" w:sz="0" w:space="0" w:color="auto"/>
        <w:right w:val="none" w:sz="0" w:space="0" w:color="auto"/>
      </w:divBdr>
      <w:divsChild>
        <w:div w:id="883516564">
          <w:marLeft w:val="0"/>
          <w:marRight w:val="0"/>
          <w:marTop w:val="0"/>
          <w:marBottom w:val="0"/>
          <w:divBdr>
            <w:top w:val="none" w:sz="0" w:space="0" w:color="auto"/>
            <w:left w:val="none" w:sz="0" w:space="0" w:color="auto"/>
            <w:bottom w:val="none" w:sz="0" w:space="0" w:color="auto"/>
            <w:right w:val="none" w:sz="0" w:space="0" w:color="auto"/>
          </w:divBdr>
        </w:div>
      </w:divsChild>
    </w:div>
    <w:div w:id="1217281039">
      <w:bodyDiv w:val="1"/>
      <w:marLeft w:val="0"/>
      <w:marRight w:val="0"/>
      <w:marTop w:val="0"/>
      <w:marBottom w:val="0"/>
      <w:divBdr>
        <w:top w:val="none" w:sz="0" w:space="0" w:color="auto"/>
        <w:left w:val="none" w:sz="0" w:space="0" w:color="auto"/>
        <w:bottom w:val="none" w:sz="0" w:space="0" w:color="auto"/>
        <w:right w:val="none" w:sz="0" w:space="0" w:color="auto"/>
      </w:divBdr>
      <w:divsChild>
        <w:div w:id="1044981514">
          <w:marLeft w:val="0"/>
          <w:marRight w:val="0"/>
          <w:marTop w:val="0"/>
          <w:marBottom w:val="0"/>
          <w:divBdr>
            <w:top w:val="none" w:sz="0" w:space="0" w:color="auto"/>
            <w:left w:val="none" w:sz="0" w:space="0" w:color="auto"/>
            <w:bottom w:val="none" w:sz="0" w:space="0" w:color="auto"/>
            <w:right w:val="none" w:sz="0" w:space="0" w:color="auto"/>
          </w:divBdr>
        </w:div>
      </w:divsChild>
    </w:div>
    <w:div w:id="1414618904">
      <w:bodyDiv w:val="1"/>
      <w:marLeft w:val="0"/>
      <w:marRight w:val="0"/>
      <w:marTop w:val="0"/>
      <w:marBottom w:val="0"/>
      <w:divBdr>
        <w:top w:val="none" w:sz="0" w:space="0" w:color="auto"/>
        <w:left w:val="none" w:sz="0" w:space="0" w:color="auto"/>
        <w:bottom w:val="none" w:sz="0" w:space="0" w:color="auto"/>
        <w:right w:val="none" w:sz="0" w:space="0" w:color="auto"/>
      </w:divBdr>
    </w:div>
    <w:div w:id="1455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1130215">
          <w:marLeft w:val="0"/>
          <w:marRight w:val="0"/>
          <w:marTop w:val="0"/>
          <w:marBottom w:val="0"/>
          <w:divBdr>
            <w:top w:val="none" w:sz="0" w:space="0" w:color="auto"/>
            <w:left w:val="none" w:sz="0" w:space="0" w:color="auto"/>
            <w:bottom w:val="none" w:sz="0" w:space="0" w:color="auto"/>
            <w:right w:val="none" w:sz="0" w:space="0" w:color="auto"/>
          </w:divBdr>
        </w:div>
      </w:divsChild>
    </w:div>
    <w:div w:id="1468351212">
      <w:bodyDiv w:val="1"/>
      <w:marLeft w:val="0"/>
      <w:marRight w:val="0"/>
      <w:marTop w:val="0"/>
      <w:marBottom w:val="0"/>
      <w:divBdr>
        <w:top w:val="none" w:sz="0" w:space="0" w:color="auto"/>
        <w:left w:val="none" w:sz="0" w:space="0" w:color="auto"/>
        <w:bottom w:val="none" w:sz="0" w:space="0" w:color="auto"/>
        <w:right w:val="none" w:sz="0" w:space="0" w:color="auto"/>
      </w:divBdr>
    </w:div>
    <w:div w:id="1680885344">
      <w:bodyDiv w:val="1"/>
      <w:marLeft w:val="0"/>
      <w:marRight w:val="0"/>
      <w:marTop w:val="0"/>
      <w:marBottom w:val="0"/>
      <w:divBdr>
        <w:top w:val="none" w:sz="0" w:space="0" w:color="auto"/>
        <w:left w:val="none" w:sz="0" w:space="0" w:color="auto"/>
        <w:bottom w:val="none" w:sz="0" w:space="0" w:color="auto"/>
        <w:right w:val="none" w:sz="0" w:space="0" w:color="auto"/>
      </w:divBdr>
    </w:div>
    <w:div w:id="1691951310">
      <w:bodyDiv w:val="1"/>
      <w:marLeft w:val="0"/>
      <w:marRight w:val="0"/>
      <w:marTop w:val="0"/>
      <w:marBottom w:val="0"/>
      <w:divBdr>
        <w:top w:val="none" w:sz="0" w:space="0" w:color="auto"/>
        <w:left w:val="none" w:sz="0" w:space="0" w:color="auto"/>
        <w:bottom w:val="none" w:sz="0" w:space="0" w:color="auto"/>
        <w:right w:val="none" w:sz="0" w:space="0" w:color="auto"/>
      </w:divBdr>
    </w:div>
    <w:div w:id="1748259513">
      <w:bodyDiv w:val="1"/>
      <w:marLeft w:val="0"/>
      <w:marRight w:val="0"/>
      <w:marTop w:val="0"/>
      <w:marBottom w:val="0"/>
      <w:divBdr>
        <w:top w:val="none" w:sz="0" w:space="0" w:color="auto"/>
        <w:left w:val="none" w:sz="0" w:space="0" w:color="auto"/>
        <w:bottom w:val="none" w:sz="0" w:space="0" w:color="auto"/>
        <w:right w:val="none" w:sz="0" w:space="0" w:color="auto"/>
      </w:divBdr>
      <w:divsChild>
        <w:div w:id="850921842">
          <w:marLeft w:val="0"/>
          <w:marRight w:val="0"/>
          <w:marTop w:val="0"/>
          <w:marBottom w:val="0"/>
          <w:divBdr>
            <w:top w:val="none" w:sz="0" w:space="0" w:color="auto"/>
            <w:left w:val="none" w:sz="0" w:space="0" w:color="auto"/>
            <w:bottom w:val="none" w:sz="0" w:space="0" w:color="auto"/>
            <w:right w:val="none" w:sz="0" w:space="0" w:color="auto"/>
          </w:divBdr>
        </w:div>
      </w:divsChild>
    </w:div>
    <w:div w:id="17760915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278">
          <w:marLeft w:val="0"/>
          <w:marRight w:val="0"/>
          <w:marTop w:val="0"/>
          <w:marBottom w:val="0"/>
          <w:divBdr>
            <w:top w:val="none" w:sz="0" w:space="0" w:color="auto"/>
            <w:left w:val="none" w:sz="0" w:space="0" w:color="auto"/>
            <w:bottom w:val="none" w:sz="0" w:space="0" w:color="auto"/>
            <w:right w:val="none" w:sz="0" w:space="0" w:color="auto"/>
          </w:divBdr>
          <w:divsChild>
            <w:div w:id="2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sChild>
        <w:div w:id="2086536589">
          <w:marLeft w:val="0"/>
          <w:marRight w:val="0"/>
          <w:marTop w:val="0"/>
          <w:marBottom w:val="0"/>
          <w:divBdr>
            <w:top w:val="none" w:sz="0" w:space="0" w:color="auto"/>
            <w:left w:val="none" w:sz="0" w:space="0" w:color="auto"/>
            <w:bottom w:val="none" w:sz="0" w:space="0" w:color="auto"/>
            <w:right w:val="none" w:sz="0" w:space="0" w:color="auto"/>
          </w:divBdr>
        </w:div>
      </w:divsChild>
    </w:div>
    <w:div w:id="1792477595">
      <w:bodyDiv w:val="1"/>
      <w:marLeft w:val="0"/>
      <w:marRight w:val="0"/>
      <w:marTop w:val="0"/>
      <w:marBottom w:val="0"/>
      <w:divBdr>
        <w:top w:val="none" w:sz="0" w:space="0" w:color="auto"/>
        <w:left w:val="none" w:sz="0" w:space="0" w:color="auto"/>
        <w:bottom w:val="none" w:sz="0" w:space="0" w:color="auto"/>
        <w:right w:val="none" w:sz="0" w:space="0" w:color="auto"/>
      </w:divBdr>
      <w:divsChild>
        <w:div w:id="997540261">
          <w:marLeft w:val="0"/>
          <w:marRight w:val="0"/>
          <w:marTop w:val="0"/>
          <w:marBottom w:val="0"/>
          <w:divBdr>
            <w:top w:val="none" w:sz="0" w:space="0" w:color="auto"/>
            <w:left w:val="none" w:sz="0" w:space="0" w:color="auto"/>
            <w:bottom w:val="none" w:sz="0" w:space="0" w:color="auto"/>
            <w:right w:val="none" w:sz="0" w:space="0" w:color="auto"/>
          </w:divBdr>
        </w:div>
      </w:divsChild>
    </w:div>
    <w:div w:id="1834178863">
      <w:bodyDiv w:val="1"/>
      <w:marLeft w:val="0"/>
      <w:marRight w:val="0"/>
      <w:marTop w:val="0"/>
      <w:marBottom w:val="0"/>
      <w:divBdr>
        <w:top w:val="none" w:sz="0" w:space="0" w:color="auto"/>
        <w:left w:val="none" w:sz="0" w:space="0" w:color="auto"/>
        <w:bottom w:val="none" w:sz="0" w:space="0" w:color="auto"/>
        <w:right w:val="none" w:sz="0" w:space="0" w:color="auto"/>
      </w:divBdr>
    </w:div>
    <w:div w:id="1862550734">
      <w:bodyDiv w:val="1"/>
      <w:marLeft w:val="0"/>
      <w:marRight w:val="0"/>
      <w:marTop w:val="0"/>
      <w:marBottom w:val="0"/>
      <w:divBdr>
        <w:top w:val="none" w:sz="0" w:space="0" w:color="auto"/>
        <w:left w:val="none" w:sz="0" w:space="0" w:color="auto"/>
        <w:bottom w:val="none" w:sz="0" w:space="0" w:color="auto"/>
        <w:right w:val="none" w:sz="0" w:space="0" w:color="auto"/>
      </w:divBdr>
      <w:divsChild>
        <w:div w:id="1860268073">
          <w:marLeft w:val="0"/>
          <w:marRight w:val="0"/>
          <w:marTop w:val="0"/>
          <w:marBottom w:val="0"/>
          <w:divBdr>
            <w:top w:val="none" w:sz="0" w:space="0" w:color="auto"/>
            <w:left w:val="none" w:sz="0" w:space="0" w:color="auto"/>
            <w:bottom w:val="none" w:sz="0" w:space="0" w:color="auto"/>
            <w:right w:val="none" w:sz="0" w:space="0" w:color="auto"/>
          </w:divBdr>
        </w:div>
      </w:divsChild>
    </w:div>
    <w:div w:id="1942183851">
      <w:bodyDiv w:val="1"/>
      <w:marLeft w:val="0"/>
      <w:marRight w:val="0"/>
      <w:marTop w:val="0"/>
      <w:marBottom w:val="0"/>
      <w:divBdr>
        <w:top w:val="none" w:sz="0" w:space="0" w:color="auto"/>
        <w:left w:val="none" w:sz="0" w:space="0" w:color="auto"/>
        <w:bottom w:val="none" w:sz="0" w:space="0" w:color="auto"/>
        <w:right w:val="none" w:sz="0" w:space="0" w:color="auto"/>
      </w:divBdr>
      <w:divsChild>
        <w:div w:id="493030300">
          <w:marLeft w:val="0"/>
          <w:marRight w:val="0"/>
          <w:marTop w:val="0"/>
          <w:marBottom w:val="0"/>
          <w:divBdr>
            <w:top w:val="none" w:sz="0" w:space="0" w:color="auto"/>
            <w:left w:val="none" w:sz="0" w:space="0" w:color="auto"/>
            <w:bottom w:val="none" w:sz="0" w:space="0" w:color="auto"/>
            <w:right w:val="none" w:sz="0" w:space="0" w:color="auto"/>
          </w:divBdr>
        </w:div>
      </w:divsChild>
    </w:div>
    <w:div w:id="1953320736">
      <w:bodyDiv w:val="1"/>
      <w:marLeft w:val="0"/>
      <w:marRight w:val="0"/>
      <w:marTop w:val="0"/>
      <w:marBottom w:val="0"/>
      <w:divBdr>
        <w:top w:val="none" w:sz="0" w:space="0" w:color="auto"/>
        <w:left w:val="none" w:sz="0" w:space="0" w:color="auto"/>
        <w:bottom w:val="none" w:sz="0" w:space="0" w:color="auto"/>
        <w:right w:val="none" w:sz="0" w:space="0" w:color="auto"/>
      </w:divBdr>
      <w:divsChild>
        <w:div w:id="691802620">
          <w:marLeft w:val="0"/>
          <w:marRight w:val="0"/>
          <w:marTop w:val="0"/>
          <w:marBottom w:val="0"/>
          <w:divBdr>
            <w:top w:val="none" w:sz="0" w:space="0" w:color="auto"/>
            <w:left w:val="none" w:sz="0" w:space="0" w:color="auto"/>
            <w:bottom w:val="none" w:sz="0" w:space="0" w:color="auto"/>
            <w:right w:val="none" w:sz="0" w:space="0" w:color="auto"/>
          </w:divBdr>
        </w:div>
      </w:divsChild>
    </w:div>
    <w:div w:id="1959070374">
      <w:bodyDiv w:val="1"/>
      <w:marLeft w:val="0"/>
      <w:marRight w:val="0"/>
      <w:marTop w:val="0"/>
      <w:marBottom w:val="0"/>
      <w:divBdr>
        <w:top w:val="none" w:sz="0" w:space="0" w:color="auto"/>
        <w:left w:val="none" w:sz="0" w:space="0" w:color="auto"/>
        <w:bottom w:val="none" w:sz="0" w:space="0" w:color="auto"/>
        <w:right w:val="none" w:sz="0" w:space="0" w:color="auto"/>
      </w:divBdr>
    </w:div>
    <w:div w:id="21129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dc.org.tw/ProseminarView.aspx?Cond=7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mirdc</Company>
  <LinksUpToDate>false</LinksUpToDate>
  <CharactersWithSpaces>1402</CharactersWithSpaces>
  <SharedDoc>false</SharedDoc>
  <HLinks>
    <vt:vector size="6" baseType="variant">
      <vt:variant>
        <vt:i4>3276842</vt:i4>
      </vt:variant>
      <vt:variant>
        <vt:i4>0</vt:i4>
      </vt:variant>
      <vt:variant>
        <vt:i4>0</vt:i4>
      </vt:variant>
      <vt:variant>
        <vt:i4>5</vt:i4>
      </vt:variant>
      <vt:variant>
        <vt:lpwstr>https://www.mirdc.org.tw/ProseminarView.aspx?Cond=6680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林雪娥</cp:lastModifiedBy>
  <cp:revision>3</cp:revision>
  <cp:lastPrinted>2013-03-14T07:12:00Z</cp:lastPrinted>
  <dcterms:created xsi:type="dcterms:W3CDTF">2020-09-14T01:20:00Z</dcterms:created>
  <dcterms:modified xsi:type="dcterms:W3CDTF">2020-09-14T03:26:00Z</dcterms:modified>
</cp:coreProperties>
</file>